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Ind w:w="-106" w:type="dxa"/>
        <w:tblLayout w:type="fixed"/>
        <w:tblLook w:val="0000"/>
      </w:tblPr>
      <w:tblGrid>
        <w:gridCol w:w="534"/>
        <w:gridCol w:w="9213"/>
      </w:tblGrid>
      <w:tr w:rsidR="00CC4390" w:rsidRPr="00BD53A6">
        <w:trPr>
          <w:trHeight w:val="1700"/>
        </w:trPr>
        <w:tc>
          <w:tcPr>
            <w:tcW w:w="534" w:type="dxa"/>
          </w:tcPr>
          <w:p w:rsidR="00CC4390" w:rsidRPr="00BD53A6" w:rsidRDefault="00CC4390" w:rsidP="00C20634">
            <w:pPr>
              <w:pStyle w:val="a3"/>
              <w:jc w:val="center"/>
              <w:rPr>
                <w:lang w:val="uk-UA"/>
              </w:rPr>
            </w:pPr>
          </w:p>
        </w:tc>
        <w:tc>
          <w:tcPr>
            <w:tcW w:w="9213" w:type="dxa"/>
          </w:tcPr>
          <w:p w:rsidR="00CC4390" w:rsidRDefault="00CC4390" w:rsidP="00D600C2">
            <w:pPr>
              <w:pStyle w:val="a3"/>
              <w:ind w:left="4853"/>
              <w:rPr>
                <w:lang w:val="uk-UA"/>
              </w:rPr>
            </w:pPr>
            <w:r w:rsidRPr="00E17898">
              <w:rPr>
                <w:lang w:val="uk-UA"/>
              </w:rPr>
              <w:t>ЗАТВЕРДЖЕНО</w:t>
            </w:r>
          </w:p>
          <w:p w:rsidR="00FC4CB0" w:rsidRPr="00E17898" w:rsidRDefault="00FC4CB0" w:rsidP="00D600C2">
            <w:pPr>
              <w:pStyle w:val="a3"/>
              <w:ind w:left="4853"/>
              <w:rPr>
                <w:lang w:val="uk-UA"/>
              </w:rPr>
            </w:pPr>
          </w:p>
          <w:p w:rsidR="00CC4390" w:rsidRPr="003D0BB4" w:rsidRDefault="00CC4390" w:rsidP="00D600C2">
            <w:pPr>
              <w:pStyle w:val="a3"/>
              <w:ind w:left="4853" w:right="-392"/>
              <w:rPr>
                <w:lang w:val="uk-UA"/>
              </w:rPr>
            </w:pPr>
            <w:r w:rsidRPr="00E17898">
              <w:rPr>
                <w:lang w:val="uk-UA"/>
              </w:rPr>
              <w:t xml:space="preserve">Наказ </w:t>
            </w:r>
            <w:r>
              <w:rPr>
                <w:color w:val="000000"/>
                <w:lang w:val="uk-UA"/>
              </w:rPr>
              <w:t>Адміністрації</w:t>
            </w:r>
            <w:r w:rsidRPr="00952333">
              <w:rPr>
                <w:color w:val="000000"/>
                <w:lang w:val="uk-UA"/>
              </w:rPr>
              <w:t xml:space="preserve"> Державної служби спеціального зв’язку та захисту інформації України</w:t>
            </w:r>
          </w:p>
          <w:p w:rsidR="00CC4390" w:rsidRPr="00D600C2" w:rsidRDefault="00CC4390" w:rsidP="00D600C2">
            <w:pPr>
              <w:pStyle w:val="a3"/>
              <w:ind w:left="4853"/>
              <w:rPr>
                <w:lang w:val="en-US"/>
              </w:rPr>
            </w:pPr>
            <w:r>
              <w:rPr>
                <w:lang w:val="uk-UA"/>
              </w:rPr>
              <w:t>___ _________</w:t>
            </w:r>
            <w:r>
              <w:rPr>
                <w:lang w:val="en-US"/>
              </w:rPr>
              <w:t xml:space="preserve"> </w:t>
            </w:r>
            <w:r>
              <w:rPr>
                <w:lang w:val="uk-UA"/>
              </w:rPr>
              <w:t>20__ року № __</w:t>
            </w:r>
            <w:r>
              <w:rPr>
                <w:lang w:val="en-US"/>
              </w:rPr>
              <w:t>___</w:t>
            </w:r>
          </w:p>
        </w:tc>
      </w:tr>
    </w:tbl>
    <w:p w:rsidR="00CC4390" w:rsidRDefault="00CC4390" w:rsidP="00C20634">
      <w:pPr>
        <w:pStyle w:val="a3"/>
        <w:jc w:val="center"/>
        <w:rPr>
          <w:lang w:val="uk-UA"/>
        </w:rPr>
      </w:pPr>
    </w:p>
    <w:p w:rsidR="00CC4390" w:rsidRDefault="00CC4390" w:rsidP="002235BF">
      <w:pPr>
        <w:pStyle w:val="a5"/>
        <w:jc w:val="center"/>
        <w:rPr>
          <w:sz w:val="28"/>
          <w:szCs w:val="28"/>
          <w:lang w:val="en-US"/>
        </w:rPr>
      </w:pPr>
    </w:p>
    <w:p w:rsidR="00CC4390" w:rsidRDefault="00CC4390" w:rsidP="002235BF">
      <w:pPr>
        <w:pStyle w:val="a5"/>
        <w:jc w:val="center"/>
        <w:rPr>
          <w:sz w:val="28"/>
          <w:szCs w:val="28"/>
          <w:lang w:val="uk-UA"/>
        </w:rPr>
      </w:pPr>
    </w:p>
    <w:p w:rsidR="00CC4390" w:rsidRPr="00103235" w:rsidRDefault="00CC4390" w:rsidP="002235BF">
      <w:pPr>
        <w:pStyle w:val="a5"/>
        <w:jc w:val="center"/>
        <w:rPr>
          <w:sz w:val="28"/>
          <w:szCs w:val="28"/>
          <w:lang w:val="uk-UA"/>
        </w:rPr>
      </w:pPr>
      <w:r w:rsidRPr="00103235">
        <w:rPr>
          <w:sz w:val="28"/>
          <w:szCs w:val="28"/>
          <w:lang w:val="uk-UA"/>
        </w:rPr>
        <w:t>ВИМОГИ</w:t>
      </w:r>
    </w:p>
    <w:p w:rsidR="00CC4390" w:rsidRPr="00103235" w:rsidRDefault="00CC4390" w:rsidP="00C20634">
      <w:pPr>
        <w:pStyle w:val="a3"/>
        <w:jc w:val="center"/>
      </w:pPr>
      <w:r w:rsidRPr="00103235">
        <w:rPr>
          <w:lang w:val="uk-UA"/>
        </w:rPr>
        <w:t>щодо рівня якості послуг рухомого (мобільного) зв’язку</w:t>
      </w:r>
    </w:p>
    <w:p w:rsidR="00CC4390" w:rsidRPr="00103235" w:rsidRDefault="00CC4390" w:rsidP="00B54664">
      <w:pPr>
        <w:spacing w:line="168" w:lineRule="auto"/>
        <w:ind w:firstLine="709"/>
        <w:jc w:val="both"/>
        <w:rPr>
          <w:color w:val="000000"/>
          <w:sz w:val="28"/>
          <w:szCs w:val="28"/>
          <w:lang w:val="uk-UA"/>
        </w:rPr>
      </w:pPr>
    </w:p>
    <w:p w:rsidR="00CC4390" w:rsidRPr="00AB7B17" w:rsidRDefault="00CC4390" w:rsidP="00BA6DBC">
      <w:pPr>
        <w:jc w:val="center"/>
        <w:rPr>
          <w:b/>
          <w:sz w:val="28"/>
          <w:szCs w:val="28"/>
          <w:lang w:val="uk-UA"/>
        </w:rPr>
      </w:pPr>
      <w:r w:rsidRPr="00AB7B17">
        <w:rPr>
          <w:b/>
          <w:sz w:val="28"/>
          <w:szCs w:val="28"/>
          <w:lang w:val="uk-UA"/>
        </w:rPr>
        <w:t>І.</w:t>
      </w:r>
      <w:r w:rsidRPr="00AB7B17">
        <w:rPr>
          <w:b/>
          <w:sz w:val="28"/>
          <w:szCs w:val="28"/>
          <w:lang w:val="en-US"/>
        </w:rPr>
        <w:t> </w:t>
      </w:r>
      <w:r w:rsidRPr="00AB7B17">
        <w:rPr>
          <w:b/>
          <w:sz w:val="28"/>
          <w:szCs w:val="28"/>
          <w:lang w:val="uk-UA"/>
        </w:rPr>
        <w:t>Загальні положення</w:t>
      </w:r>
    </w:p>
    <w:p w:rsidR="00CC4390" w:rsidRPr="00863239" w:rsidRDefault="00CC4390" w:rsidP="0009278A">
      <w:pPr>
        <w:ind w:firstLine="709"/>
        <w:jc w:val="both"/>
        <w:rPr>
          <w:color w:val="000000"/>
          <w:sz w:val="28"/>
          <w:szCs w:val="28"/>
          <w:lang w:val="uk-UA"/>
        </w:rPr>
      </w:pPr>
    </w:p>
    <w:p w:rsidR="006C625B" w:rsidRPr="00075969" w:rsidRDefault="00CC4390" w:rsidP="00374FE7">
      <w:pPr>
        <w:ind w:firstLine="567"/>
        <w:jc w:val="both"/>
        <w:rPr>
          <w:color w:val="000000"/>
          <w:spacing w:val="-2"/>
          <w:sz w:val="28"/>
          <w:szCs w:val="28"/>
          <w:lang w:val="uk-UA"/>
        </w:rPr>
      </w:pPr>
      <w:r>
        <w:rPr>
          <w:sz w:val="28"/>
          <w:szCs w:val="28"/>
          <w:lang w:val="uk-UA"/>
        </w:rPr>
        <w:t>1.</w:t>
      </w:r>
      <w:r>
        <w:rPr>
          <w:sz w:val="28"/>
          <w:szCs w:val="28"/>
          <w:lang w:val="en-US"/>
        </w:rPr>
        <w:t> </w:t>
      </w:r>
      <w:r>
        <w:rPr>
          <w:sz w:val="28"/>
          <w:szCs w:val="28"/>
          <w:lang w:val="uk-UA"/>
        </w:rPr>
        <w:t xml:space="preserve">Ці Вимоги розроблено відповідно до </w:t>
      </w:r>
      <w:r>
        <w:rPr>
          <w:color w:val="000000"/>
          <w:sz w:val="28"/>
          <w:szCs w:val="28"/>
          <w:lang w:val="uk-UA"/>
        </w:rPr>
        <w:t>З</w:t>
      </w:r>
      <w:r w:rsidRPr="00065A31">
        <w:rPr>
          <w:color w:val="000000"/>
          <w:sz w:val="28"/>
          <w:szCs w:val="28"/>
          <w:lang w:val="uk-UA"/>
        </w:rPr>
        <w:t xml:space="preserve">аконів України </w:t>
      </w:r>
      <w:r>
        <w:rPr>
          <w:color w:val="000000"/>
          <w:sz w:val="28"/>
          <w:szCs w:val="28"/>
          <w:lang w:val="uk-UA"/>
        </w:rPr>
        <w:t xml:space="preserve">«Про телекомунікації», «Про захист прав споживачів», </w:t>
      </w:r>
      <w:r w:rsidR="00A63ABE">
        <w:rPr>
          <w:color w:val="000000"/>
          <w:sz w:val="28"/>
          <w:szCs w:val="28"/>
          <w:lang w:val="uk-UA"/>
        </w:rPr>
        <w:t xml:space="preserve">пункту 1 </w:t>
      </w:r>
      <w:r w:rsidR="00A63ABE" w:rsidRPr="005B6826">
        <w:rPr>
          <w:color w:val="000000"/>
          <w:sz w:val="28"/>
          <w:szCs w:val="28"/>
          <w:lang w:val="uk-UA"/>
        </w:rPr>
        <w:t xml:space="preserve">плану </w:t>
      </w:r>
      <w:r w:rsidR="006C625B" w:rsidRPr="005B6826">
        <w:rPr>
          <w:color w:val="000000"/>
          <w:sz w:val="28"/>
          <w:szCs w:val="28"/>
          <w:lang w:val="uk-UA"/>
        </w:rPr>
        <w:t xml:space="preserve">заходів щодо </w:t>
      </w:r>
      <w:r w:rsidR="006C625B" w:rsidRPr="00075969">
        <w:rPr>
          <w:color w:val="000000"/>
          <w:spacing w:val="-2"/>
          <w:sz w:val="28"/>
          <w:szCs w:val="28"/>
          <w:lang w:val="uk-UA"/>
        </w:rPr>
        <w:t>підвищення якості послуг рухомого (мобільного) зв’язку, затвердженого розпорядженням Кабінету Міністрів України в</w:t>
      </w:r>
      <w:r w:rsidR="005B6826" w:rsidRPr="00075969">
        <w:rPr>
          <w:color w:val="000000"/>
          <w:spacing w:val="-2"/>
          <w:sz w:val="28"/>
          <w:szCs w:val="28"/>
          <w:lang w:val="uk-UA"/>
        </w:rPr>
        <w:t>ід 30</w:t>
      </w:r>
      <w:r w:rsidR="006C625B" w:rsidRPr="00075969">
        <w:rPr>
          <w:color w:val="000000"/>
          <w:spacing w:val="-2"/>
          <w:sz w:val="28"/>
          <w:szCs w:val="28"/>
          <w:lang w:val="uk-UA"/>
        </w:rPr>
        <w:t xml:space="preserve"> </w:t>
      </w:r>
      <w:r w:rsidR="005B6826" w:rsidRPr="00075969">
        <w:rPr>
          <w:color w:val="000000"/>
          <w:spacing w:val="-2"/>
          <w:sz w:val="28"/>
          <w:szCs w:val="28"/>
          <w:lang w:val="uk-UA"/>
        </w:rPr>
        <w:t>вересня</w:t>
      </w:r>
      <w:r w:rsidR="006C625B" w:rsidRPr="00075969">
        <w:rPr>
          <w:color w:val="000000"/>
          <w:spacing w:val="-2"/>
          <w:sz w:val="28"/>
          <w:szCs w:val="28"/>
          <w:lang w:val="uk-UA"/>
        </w:rPr>
        <w:t xml:space="preserve"> 2020 року №</w:t>
      </w:r>
      <w:r w:rsidR="006C625B" w:rsidRPr="00075969">
        <w:rPr>
          <w:color w:val="000000"/>
          <w:spacing w:val="-2"/>
          <w:sz w:val="28"/>
          <w:szCs w:val="28"/>
          <w:lang w:val="en-US"/>
        </w:rPr>
        <w:t> </w:t>
      </w:r>
      <w:r w:rsidR="005B6826" w:rsidRPr="00075969">
        <w:rPr>
          <w:color w:val="000000"/>
          <w:spacing w:val="-2"/>
          <w:sz w:val="28"/>
          <w:szCs w:val="28"/>
          <w:lang w:val="uk-UA"/>
        </w:rPr>
        <w:t xml:space="preserve"> 1189</w:t>
      </w:r>
      <w:r w:rsidR="006C625B" w:rsidRPr="00075969">
        <w:rPr>
          <w:color w:val="000000"/>
          <w:spacing w:val="-2"/>
          <w:sz w:val="28"/>
          <w:szCs w:val="28"/>
          <w:lang w:val="uk-UA"/>
        </w:rPr>
        <w:t>-р.</w:t>
      </w:r>
    </w:p>
    <w:p w:rsidR="00FC4CB0" w:rsidRDefault="00FC4CB0" w:rsidP="006C625B">
      <w:pPr>
        <w:ind w:firstLine="709"/>
        <w:jc w:val="both"/>
        <w:rPr>
          <w:color w:val="000000"/>
          <w:sz w:val="28"/>
          <w:szCs w:val="28"/>
          <w:lang w:val="uk-UA"/>
        </w:rPr>
      </w:pPr>
    </w:p>
    <w:p w:rsidR="00CC4390" w:rsidRPr="00326D67" w:rsidRDefault="00CC4390" w:rsidP="00374FE7">
      <w:pPr>
        <w:ind w:firstLine="567"/>
        <w:jc w:val="both"/>
        <w:rPr>
          <w:sz w:val="28"/>
          <w:szCs w:val="28"/>
          <w:lang w:val="uk-UA"/>
        </w:rPr>
      </w:pPr>
      <w:r>
        <w:rPr>
          <w:sz w:val="28"/>
          <w:szCs w:val="28"/>
          <w:lang w:val="uk-UA"/>
        </w:rPr>
        <w:t>2.</w:t>
      </w:r>
      <w:r>
        <w:rPr>
          <w:sz w:val="28"/>
          <w:szCs w:val="28"/>
          <w:lang w:val="en-US"/>
        </w:rPr>
        <w:t> </w:t>
      </w:r>
      <w:r w:rsidRPr="00326D67">
        <w:rPr>
          <w:sz w:val="28"/>
          <w:szCs w:val="28"/>
          <w:lang w:val="uk-UA"/>
        </w:rPr>
        <w:t>Ці Вимоги визначають рівень якості</w:t>
      </w:r>
      <w:r w:rsidRPr="00863239">
        <w:rPr>
          <w:sz w:val="28"/>
          <w:szCs w:val="28"/>
        </w:rPr>
        <w:t xml:space="preserve"> </w:t>
      </w:r>
      <w:r w:rsidRPr="00326D67">
        <w:rPr>
          <w:sz w:val="28"/>
          <w:szCs w:val="28"/>
          <w:lang w:val="uk-UA"/>
        </w:rPr>
        <w:t>послуг рухомого (мобільного) зв’язку, які характеризуються показниками якості:</w:t>
      </w:r>
    </w:p>
    <w:p w:rsidR="00CC4390" w:rsidRPr="00E55A38" w:rsidRDefault="00CC4390" w:rsidP="00374FE7">
      <w:pPr>
        <w:ind w:firstLine="567"/>
        <w:jc w:val="both"/>
        <w:rPr>
          <w:sz w:val="28"/>
          <w:szCs w:val="28"/>
          <w:lang w:val="uk-UA"/>
        </w:rPr>
      </w:pPr>
      <w:r w:rsidRPr="00E55A38">
        <w:rPr>
          <w:sz w:val="28"/>
          <w:szCs w:val="28"/>
          <w:lang w:val="uk-UA"/>
        </w:rPr>
        <w:t>послуг з надання</w:t>
      </w:r>
      <w:r w:rsidRPr="00863239">
        <w:rPr>
          <w:sz w:val="28"/>
          <w:szCs w:val="28"/>
          <w:lang w:val="uk-UA"/>
        </w:rPr>
        <w:t xml:space="preserve"> </w:t>
      </w:r>
      <w:r w:rsidRPr="00E55A38">
        <w:rPr>
          <w:sz w:val="28"/>
          <w:szCs w:val="28"/>
          <w:lang w:val="uk-UA"/>
        </w:rPr>
        <w:t>доступу до</w:t>
      </w:r>
      <w:r w:rsidRPr="00863239">
        <w:rPr>
          <w:sz w:val="28"/>
          <w:szCs w:val="28"/>
          <w:lang w:val="uk-UA"/>
        </w:rPr>
        <w:t xml:space="preserve"> </w:t>
      </w:r>
      <w:r w:rsidRPr="00E55A38">
        <w:rPr>
          <w:sz w:val="28"/>
          <w:szCs w:val="28"/>
          <w:lang w:val="uk-UA"/>
        </w:rPr>
        <w:t xml:space="preserve">мережі рухомого (мобільного) зв’язку </w:t>
      </w:r>
      <w:r>
        <w:rPr>
          <w:sz w:val="28"/>
          <w:szCs w:val="28"/>
          <w:lang w:val="uk-UA"/>
        </w:rPr>
        <w:t xml:space="preserve">та </w:t>
      </w:r>
      <w:r w:rsidRPr="00E55A38">
        <w:rPr>
          <w:sz w:val="28"/>
          <w:szCs w:val="28"/>
          <w:lang w:val="uk-UA"/>
        </w:rPr>
        <w:t>послуг голосової телефонії;</w:t>
      </w:r>
    </w:p>
    <w:p w:rsidR="00CC4390" w:rsidRPr="00E43DDC" w:rsidRDefault="00CC4390" w:rsidP="00374FE7">
      <w:pPr>
        <w:ind w:firstLine="567"/>
        <w:jc w:val="both"/>
        <w:rPr>
          <w:sz w:val="28"/>
          <w:szCs w:val="28"/>
        </w:rPr>
      </w:pPr>
      <w:r w:rsidRPr="00E55A38">
        <w:rPr>
          <w:sz w:val="28"/>
          <w:szCs w:val="28"/>
          <w:lang w:val="uk-UA"/>
        </w:rPr>
        <w:t>послуг надання доступу до Інтернету</w:t>
      </w:r>
      <w:r>
        <w:rPr>
          <w:sz w:val="28"/>
          <w:szCs w:val="28"/>
          <w:lang w:val="uk-UA"/>
        </w:rPr>
        <w:t xml:space="preserve"> та </w:t>
      </w:r>
      <w:r w:rsidRPr="00E55A38">
        <w:rPr>
          <w:sz w:val="28"/>
          <w:szCs w:val="28"/>
          <w:lang w:val="uk-UA"/>
        </w:rPr>
        <w:t xml:space="preserve">послуг передавання </w:t>
      </w:r>
      <w:r>
        <w:rPr>
          <w:sz w:val="28"/>
          <w:szCs w:val="28"/>
          <w:lang w:val="uk-UA"/>
        </w:rPr>
        <w:t>і</w:t>
      </w:r>
      <w:r w:rsidRPr="00E55A38">
        <w:rPr>
          <w:sz w:val="28"/>
          <w:szCs w:val="28"/>
          <w:lang w:val="uk-UA"/>
        </w:rPr>
        <w:t xml:space="preserve"> приймання текстових повідомлень</w:t>
      </w:r>
      <w:r>
        <w:rPr>
          <w:sz w:val="28"/>
          <w:szCs w:val="28"/>
          <w:lang w:val="uk-UA"/>
        </w:rPr>
        <w:t>;</w:t>
      </w:r>
    </w:p>
    <w:p w:rsidR="00CC4390" w:rsidRPr="00E55A38" w:rsidRDefault="00CC4390" w:rsidP="00374FE7">
      <w:pPr>
        <w:ind w:firstLine="567"/>
        <w:jc w:val="both"/>
        <w:rPr>
          <w:sz w:val="28"/>
          <w:szCs w:val="28"/>
          <w:lang w:val="uk-UA"/>
        </w:rPr>
      </w:pPr>
      <w:r w:rsidRPr="00E55A38">
        <w:rPr>
          <w:sz w:val="28"/>
          <w:szCs w:val="28"/>
          <w:lang w:val="uk-UA"/>
        </w:rPr>
        <w:t>послуг з обслуговування</w:t>
      </w:r>
      <w:r>
        <w:rPr>
          <w:sz w:val="28"/>
          <w:szCs w:val="28"/>
          <w:lang w:val="uk-UA"/>
        </w:rPr>
        <w:t xml:space="preserve"> споживачів.</w:t>
      </w:r>
    </w:p>
    <w:p w:rsidR="00CC4390" w:rsidRDefault="00CC4390" w:rsidP="0009278A">
      <w:pPr>
        <w:ind w:firstLine="709"/>
        <w:jc w:val="both"/>
        <w:rPr>
          <w:color w:val="000000"/>
          <w:sz w:val="28"/>
          <w:szCs w:val="28"/>
          <w:lang w:val="uk-UA"/>
        </w:rPr>
      </w:pPr>
    </w:p>
    <w:p w:rsidR="00CC4390" w:rsidRDefault="00CC4390" w:rsidP="00374FE7">
      <w:pPr>
        <w:ind w:firstLine="567"/>
        <w:jc w:val="both"/>
        <w:rPr>
          <w:color w:val="000000"/>
          <w:sz w:val="28"/>
          <w:szCs w:val="28"/>
          <w:lang w:val="uk-UA"/>
        </w:rPr>
      </w:pPr>
      <w:r>
        <w:rPr>
          <w:color w:val="000000"/>
          <w:sz w:val="28"/>
          <w:szCs w:val="28"/>
          <w:lang w:val="uk-UA"/>
        </w:rPr>
        <w:t>3.</w:t>
      </w:r>
      <w:r>
        <w:rPr>
          <w:color w:val="000000"/>
          <w:sz w:val="28"/>
          <w:szCs w:val="28"/>
          <w:lang w:val="en-US"/>
        </w:rPr>
        <w:t> </w:t>
      </w:r>
      <w:r w:rsidRPr="004D4646">
        <w:rPr>
          <w:sz w:val="28"/>
          <w:szCs w:val="28"/>
          <w:lang w:val="uk-UA"/>
        </w:rPr>
        <w:t>У ц</w:t>
      </w:r>
      <w:r>
        <w:rPr>
          <w:sz w:val="28"/>
          <w:szCs w:val="28"/>
          <w:lang w:val="uk-UA"/>
        </w:rPr>
        <w:t>их Вимогах</w:t>
      </w:r>
      <w:r w:rsidRPr="004D4646">
        <w:rPr>
          <w:sz w:val="28"/>
          <w:szCs w:val="28"/>
          <w:lang w:val="uk-UA"/>
        </w:rPr>
        <w:t xml:space="preserve"> терміни вживаються у значеннях, наведених </w:t>
      </w:r>
      <w:r w:rsidRPr="004D4646">
        <w:rPr>
          <w:sz w:val="28"/>
          <w:szCs w:val="28"/>
          <w:lang w:val="uk-UA" w:eastAsia="uk-UA"/>
        </w:rPr>
        <w:t xml:space="preserve">у </w:t>
      </w:r>
      <w:r w:rsidRPr="004D4646">
        <w:rPr>
          <w:sz w:val="28"/>
          <w:szCs w:val="28"/>
          <w:lang w:val="uk-UA"/>
        </w:rPr>
        <w:t>Закон</w:t>
      </w:r>
      <w:r>
        <w:rPr>
          <w:sz w:val="28"/>
          <w:szCs w:val="28"/>
          <w:lang w:val="uk-UA"/>
        </w:rPr>
        <w:t>і</w:t>
      </w:r>
      <w:r w:rsidRPr="004D4646">
        <w:rPr>
          <w:sz w:val="28"/>
          <w:szCs w:val="28"/>
          <w:lang w:val="uk-UA"/>
        </w:rPr>
        <w:t xml:space="preserve"> України</w:t>
      </w:r>
      <w:r>
        <w:rPr>
          <w:sz w:val="28"/>
          <w:szCs w:val="28"/>
          <w:lang w:val="uk-UA"/>
        </w:rPr>
        <w:t xml:space="preserve"> </w:t>
      </w:r>
      <w:r>
        <w:rPr>
          <w:color w:val="000000"/>
          <w:sz w:val="28"/>
          <w:szCs w:val="28"/>
          <w:lang w:val="uk-UA"/>
        </w:rPr>
        <w:t>«Про телекомунікації», Правилах надання та отримання телекомунікаційних послуг, затверджених постановою Кабінету Міністрів України від 11 квітня 2012 року №</w:t>
      </w:r>
      <w:r>
        <w:rPr>
          <w:color w:val="000000"/>
          <w:sz w:val="28"/>
          <w:szCs w:val="28"/>
          <w:lang w:val="en-US"/>
        </w:rPr>
        <w:t> </w:t>
      </w:r>
      <w:r>
        <w:rPr>
          <w:color w:val="000000"/>
          <w:sz w:val="28"/>
          <w:szCs w:val="28"/>
          <w:lang w:val="uk-UA"/>
        </w:rPr>
        <w:t>295.</w:t>
      </w:r>
    </w:p>
    <w:p w:rsidR="00CC4390" w:rsidRDefault="00CC4390" w:rsidP="0009278A">
      <w:pPr>
        <w:ind w:firstLine="709"/>
        <w:jc w:val="both"/>
        <w:rPr>
          <w:color w:val="000000"/>
          <w:sz w:val="28"/>
          <w:szCs w:val="28"/>
          <w:lang w:val="uk-UA"/>
        </w:rPr>
      </w:pPr>
    </w:p>
    <w:p w:rsidR="0009278A" w:rsidRPr="0009278A" w:rsidRDefault="0009278A" w:rsidP="0009278A">
      <w:pPr>
        <w:ind w:firstLine="567"/>
        <w:jc w:val="both"/>
        <w:rPr>
          <w:color w:val="000000"/>
          <w:sz w:val="28"/>
          <w:szCs w:val="28"/>
          <w:lang w:val="uk-UA"/>
        </w:rPr>
      </w:pPr>
      <w:r>
        <w:rPr>
          <w:color w:val="000000"/>
          <w:sz w:val="28"/>
          <w:szCs w:val="28"/>
          <w:lang w:val="uk-UA"/>
        </w:rPr>
        <w:t>4. </w:t>
      </w:r>
      <w:r w:rsidRPr="0009278A">
        <w:rPr>
          <w:color w:val="000000"/>
          <w:sz w:val="28"/>
          <w:szCs w:val="28"/>
          <w:lang w:val="uk-UA"/>
        </w:rPr>
        <w:t xml:space="preserve">Методи та методики вимірювання показників якості зазначено в: ДСТУ ETSI ES 202 057-1:2015 «Аспекти оброблення, передавання сигналів мовної інформації та забезпечення їхньої якості (STQ). Визначення і вимірювання важливих для споживача параметрів QoS. Частина 1. Загальні положення» (ETSI ES 202 057-1:2013, IDT); ДСТУ ETSI EG 202 057-2:2015 «Аспекти оброблення, передавання сигналів мовної інформації та забезпечення їхньої якості (STQ). Визначення і вимірювання важливих для споживача параметрів QoS. Частина 2. Послуги голосової телефонії, факсу групи 3 та передавання даних та коротких повідомлень (SMS) за допомогою модему» (ETSI EG 202 057-2:2011, IDT); ДСТУ ETSI EG 202 057-3:2015 «Аспекти оброблення, передавання сигналів мовної інформації та забезпечення їхньої якості (STQ). Визначення і вимірювання важливих для споживача параметрів QoS. Частина 3. Спеціальні параметри якості послуг для суходільних мереж рухомого зв’язку загального користування (PLMN)» (ETSI EG 202 057-3:2005, </w:t>
      </w:r>
      <w:r w:rsidRPr="00C55110">
        <w:rPr>
          <w:color w:val="000000"/>
          <w:spacing w:val="-3"/>
          <w:sz w:val="28"/>
          <w:szCs w:val="28"/>
          <w:lang w:val="uk-UA"/>
        </w:rPr>
        <w:t>IDT); ДСТУ ETSI EG 202 057-4:2015 «Аспекти оброблення, передавання сигналів</w:t>
      </w:r>
      <w:r w:rsidRPr="0009278A">
        <w:rPr>
          <w:color w:val="000000"/>
          <w:sz w:val="28"/>
          <w:szCs w:val="28"/>
          <w:lang w:val="uk-UA"/>
        </w:rPr>
        <w:t xml:space="preserve"> </w:t>
      </w:r>
      <w:r w:rsidRPr="0009278A">
        <w:rPr>
          <w:color w:val="000000"/>
          <w:sz w:val="28"/>
          <w:szCs w:val="28"/>
          <w:lang w:val="uk-UA"/>
        </w:rPr>
        <w:lastRenderedPageBreak/>
        <w:t>мовної інформації та забезпечення їхньої якості (STQ). Визначення і вимірювання важливих для споживача параметрів QoS. Частина </w:t>
      </w:r>
      <w:r>
        <w:rPr>
          <w:color w:val="000000"/>
          <w:sz w:val="28"/>
          <w:szCs w:val="28"/>
          <w:lang w:val="uk-UA"/>
        </w:rPr>
        <w:t xml:space="preserve">4. Доступ до </w:t>
      </w:r>
      <w:r w:rsidRPr="0009278A">
        <w:rPr>
          <w:color w:val="000000"/>
          <w:spacing w:val="-2"/>
          <w:sz w:val="28"/>
          <w:szCs w:val="28"/>
          <w:lang w:val="uk-UA"/>
        </w:rPr>
        <w:t>Інтернету» (ETSI EG 202 057-4:2008, IDT); ДСТУ 8861:2019 «Системи рухомого</w:t>
      </w:r>
      <w:r w:rsidRPr="0009278A">
        <w:rPr>
          <w:color w:val="000000"/>
          <w:sz w:val="28"/>
          <w:szCs w:val="28"/>
          <w:lang w:val="uk-UA"/>
        </w:rPr>
        <w:t xml:space="preserve"> зв’язку. Показники якості послуг. Методика визначення параметрів»; Рекомендації Міжнародного союзу електрозв’язку ITU-T Y.2617 «Quality of service guaranteed mechanisms and performance model for public packet telecommunication data networks</w:t>
      </w:r>
      <w:r w:rsidR="00AB7B17">
        <w:rPr>
          <w:color w:val="000000"/>
          <w:sz w:val="28"/>
          <w:szCs w:val="28"/>
          <w:lang w:val="uk-UA"/>
        </w:rPr>
        <w:t>»</w:t>
      </w:r>
      <w:r w:rsidRPr="0009278A">
        <w:rPr>
          <w:color w:val="000000"/>
          <w:sz w:val="28"/>
          <w:szCs w:val="28"/>
          <w:lang w:val="uk-UA"/>
        </w:rPr>
        <w:t>.</w:t>
      </w:r>
    </w:p>
    <w:p w:rsidR="0009278A" w:rsidRDefault="0009278A" w:rsidP="0009278A">
      <w:pPr>
        <w:ind w:firstLine="709"/>
        <w:jc w:val="both"/>
        <w:rPr>
          <w:color w:val="000000"/>
          <w:sz w:val="28"/>
          <w:szCs w:val="28"/>
          <w:lang w:val="uk-UA"/>
        </w:rPr>
      </w:pPr>
    </w:p>
    <w:p w:rsidR="00CC4390" w:rsidRPr="00B80A7B" w:rsidRDefault="0009278A" w:rsidP="00374FE7">
      <w:pPr>
        <w:ind w:firstLine="567"/>
        <w:jc w:val="both"/>
        <w:rPr>
          <w:color w:val="000000"/>
          <w:sz w:val="28"/>
          <w:szCs w:val="28"/>
          <w:lang w:val="uk-UA"/>
        </w:rPr>
      </w:pPr>
      <w:r>
        <w:rPr>
          <w:color w:val="000000"/>
          <w:sz w:val="28"/>
          <w:szCs w:val="28"/>
          <w:lang w:val="uk-UA"/>
        </w:rPr>
        <w:t>5</w:t>
      </w:r>
      <w:r w:rsidR="00CC4390">
        <w:rPr>
          <w:color w:val="000000"/>
          <w:sz w:val="28"/>
          <w:szCs w:val="28"/>
          <w:lang w:val="uk-UA"/>
        </w:rPr>
        <w:t>.</w:t>
      </w:r>
      <w:r w:rsidR="00CC4390">
        <w:rPr>
          <w:color w:val="000000"/>
          <w:sz w:val="28"/>
          <w:szCs w:val="28"/>
          <w:lang w:val="en-US"/>
        </w:rPr>
        <w:t> </w:t>
      </w:r>
      <w:r w:rsidR="00CC4390">
        <w:rPr>
          <w:color w:val="000000"/>
          <w:sz w:val="28"/>
          <w:szCs w:val="28"/>
          <w:lang w:val="uk-UA"/>
        </w:rPr>
        <w:t xml:space="preserve">Положення цих Вимог є обов’язковими для операторів, провайдерів телекомунікацій, які надають послуги </w:t>
      </w:r>
      <w:r w:rsidR="00CC4390" w:rsidRPr="00B80A7B">
        <w:rPr>
          <w:sz w:val="28"/>
          <w:szCs w:val="28"/>
          <w:lang w:val="uk-UA"/>
        </w:rPr>
        <w:t xml:space="preserve">рухомого (мобільного) </w:t>
      </w:r>
      <w:r w:rsidR="00CC4390" w:rsidRPr="00B80A7B">
        <w:rPr>
          <w:color w:val="000000"/>
          <w:sz w:val="28"/>
          <w:szCs w:val="28"/>
          <w:lang w:val="uk-UA"/>
        </w:rPr>
        <w:t>зв’язку.</w:t>
      </w:r>
    </w:p>
    <w:p w:rsidR="00CC4390" w:rsidRPr="0009278A" w:rsidRDefault="00CC4390" w:rsidP="0009278A">
      <w:pPr>
        <w:ind w:firstLine="709"/>
        <w:jc w:val="both"/>
        <w:rPr>
          <w:color w:val="000000"/>
          <w:sz w:val="28"/>
          <w:szCs w:val="28"/>
          <w:lang w:val="uk-UA"/>
        </w:rPr>
      </w:pPr>
    </w:p>
    <w:p w:rsidR="00CC4390" w:rsidRPr="00AB7B17" w:rsidRDefault="00CC4390" w:rsidP="00BA6DBC">
      <w:pPr>
        <w:jc w:val="center"/>
        <w:rPr>
          <w:b/>
          <w:sz w:val="28"/>
          <w:szCs w:val="28"/>
          <w:lang w:val="uk-UA"/>
        </w:rPr>
      </w:pPr>
      <w:r w:rsidRPr="00AB7B17">
        <w:rPr>
          <w:b/>
          <w:sz w:val="28"/>
          <w:szCs w:val="28"/>
          <w:lang w:val="uk-UA"/>
        </w:rPr>
        <w:t>ІІ.</w:t>
      </w:r>
      <w:r w:rsidRPr="00AB7B17">
        <w:rPr>
          <w:b/>
          <w:sz w:val="28"/>
          <w:szCs w:val="28"/>
          <w:lang w:val="en-US"/>
        </w:rPr>
        <w:t> </w:t>
      </w:r>
      <w:r w:rsidRPr="00AB7B17">
        <w:rPr>
          <w:b/>
          <w:sz w:val="28"/>
          <w:szCs w:val="28"/>
          <w:lang w:val="uk-UA"/>
        </w:rPr>
        <w:t xml:space="preserve">Показники якості </w:t>
      </w:r>
      <w:r w:rsidRPr="00AB7B17">
        <w:rPr>
          <w:b/>
          <w:sz w:val="28"/>
          <w:szCs w:val="28"/>
          <w:lang w:val="uk-UA" w:eastAsia="zh-CN"/>
        </w:rPr>
        <w:t xml:space="preserve">послуг з </w:t>
      </w:r>
      <w:r w:rsidRPr="00AB7B17">
        <w:rPr>
          <w:b/>
          <w:sz w:val="28"/>
          <w:szCs w:val="28"/>
          <w:lang w:val="uk-UA"/>
        </w:rPr>
        <w:t>надання доступу до мережі рухомого (мобільного) зв’язку та послуг голосової телефонії</w:t>
      </w:r>
    </w:p>
    <w:p w:rsidR="00CC4390" w:rsidRPr="00863239" w:rsidRDefault="00CC4390" w:rsidP="0009278A">
      <w:pPr>
        <w:ind w:firstLine="709"/>
        <w:jc w:val="both"/>
        <w:rPr>
          <w:color w:val="000000"/>
          <w:sz w:val="28"/>
          <w:szCs w:val="28"/>
          <w:lang w:val="uk-UA"/>
        </w:rPr>
      </w:pPr>
    </w:p>
    <w:p w:rsidR="00CC4390" w:rsidRDefault="00CC4390" w:rsidP="00374FE7">
      <w:pPr>
        <w:pStyle w:val="a7"/>
        <w:shd w:val="clear" w:color="auto" w:fill="FFFFFF"/>
        <w:tabs>
          <w:tab w:val="left" w:pos="0"/>
        </w:tabs>
        <w:ind w:left="0" w:firstLine="567"/>
        <w:jc w:val="both"/>
        <w:rPr>
          <w:sz w:val="28"/>
          <w:szCs w:val="28"/>
          <w:lang w:val="uk-UA"/>
        </w:rPr>
      </w:pPr>
      <w:r>
        <w:rPr>
          <w:sz w:val="28"/>
          <w:szCs w:val="28"/>
          <w:lang w:val="uk-UA"/>
        </w:rPr>
        <w:t>1.</w:t>
      </w:r>
      <w:r>
        <w:rPr>
          <w:sz w:val="28"/>
          <w:szCs w:val="28"/>
          <w:lang w:val="en-US"/>
        </w:rPr>
        <w:t> </w:t>
      </w:r>
      <w:r w:rsidRPr="005D6622">
        <w:rPr>
          <w:sz w:val="28"/>
          <w:szCs w:val="28"/>
          <w:lang w:val="uk-UA"/>
        </w:rPr>
        <w:t xml:space="preserve">Показники якості послуг з надання доступу до мережі рухомого (мобільного) зв’язку наведено в </w:t>
      </w:r>
      <w:r>
        <w:rPr>
          <w:sz w:val="28"/>
          <w:szCs w:val="28"/>
          <w:lang w:val="uk-UA"/>
        </w:rPr>
        <w:t>додатку</w:t>
      </w:r>
      <w:r w:rsidRPr="005D6622">
        <w:rPr>
          <w:sz w:val="28"/>
          <w:szCs w:val="28"/>
          <w:lang w:val="uk-UA"/>
        </w:rPr>
        <w:t xml:space="preserve"> 1 до цих Вимог.</w:t>
      </w:r>
    </w:p>
    <w:p w:rsidR="00CC4390" w:rsidRPr="0009278A" w:rsidRDefault="00CC4390" w:rsidP="0009278A">
      <w:pPr>
        <w:ind w:firstLine="709"/>
        <w:jc w:val="both"/>
        <w:rPr>
          <w:color w:val="000000"/>
          <w:sz w:val="28"/>
          <w:szCs w:val="28"/>
          <w:lang w:val="uk-UA"/>
        </w:rPr>
      </w:pPr>
    </w:p>
    <w:p w:rsidR="00CC4390" w:rsidRDefault="00CC4390" w:rsidP="00374FE7">
      <w:pPr>
        <w:pStyle w:val="a7"/>
        <w:shd w:val="clear" w:color="auto" w:fill="FFFFFF"/>
        <w:tabs>
          <w:tab w:val="left" w:pos="0"/>
        </w:tabs>
        <w:ind w:left="0" w:firstLine="567"/>
        <w:jc w:val="both"/>
        <w:rPr>
          <w:sz w:val="28"/>
          <w:szCs w:val="28"/>
          <w:lang w:val="uk-UA"/>
        </w:rPr>
      </w:pPr>
      <w:r>
        <w:rPr>
          <w:sz w:val="28"/>
          <w:szCs w:val="28"/>
          <w:lang w:val="uk-UA"/>
        </w:rPr>
        <w:t>2.</w:t>
      </w:r>
      <w:r>
        <w:rPr>
          <w:sz w:val="28"/>
          <w:szCs w:val="28"/>
          <w:lang w:val="en-US"/>
        </w:rPr>
        <w:t> </w:t>
      </w:r>
      <w:r w:rsidRPr="00EA7EF6">
        <w:rPr>
          <w:sz w:val="28"/>
          <w:szCs w:val="28"/>
          <w:lang w:val="uk-UA"/>
        </w:rPr>
        <w:t>Показники якості</w:t>
      </w:r>
      <w:r>
        <w:rPr>
          <w:sz w:val="28"/>
          <w:szCs w:val="28"/>
          <w:lang w:val="uk-UA"/>
        </w:rPr>
        <w:t xml:space="preserve"> послуг </w:t>
      </w:r>
      <w:r w:rsidRPr="00BD53A6">
        <w:rPr>
          <w:sz w:val="28"/>
          <w:szCs w:val="28"/>
          <w:lang w:val="uk-UA"/>
        </w:rPr>
        <w:t xml:space="preserve">голосової телефонії </w:t>
      </w:r>
      <w:r w:rsidRPr="00EA7EF6">
        <w:rPr>
          <w:sz w:val="28"/>
          <w:szCs w:val="28"/>
          <w:lang w:val="uk-UA"/>
        </w:rPr>
        <w:t xml:space="preserve">наведено в </w:t>
      </w:r>
      <w:r>
        <w:rPr>
          <w:sz w:val="28"/>
          <w:szCs w:val="28"/>
          <w:lang w:val="uk-UA"/>
        </w:rPr>
        <w:t>додатку</w:t>
      </w:r>
      <w:r w:rsidRPr="00EA7EF6">
        <w:rPr>
          <w:sz w:val="28"/>
          <w:szCs w:val="28"/>
          <w:lang w:val="uk-UA"/>
        </w:rPr>
        <w:t xml:space="preserve"> </w:t>
      </w:r>
      <w:r>
        <w:rPr>
          <w:sz w:val="28"/>
          <w:szCs w:val="28"/>
          <w:lang w:val="uk-UA"/>
        </w:rPr>
        <w:t>2 до</w:t>
      </w:r>
      <w:r>
        <w:rPr>
          <w:sz w:val="28"/>
          <w:szCs w:val="28"/>
          <w:lang w:val="en-US"/>
        </w:rPr>
        <w:t> </w:t>
      </w:r>
      <w:r w:rsidRPr="00EA7EF6">
        <w:rPr>
          <w:sz w:val="28"/>
          <w:szCs w:val="28"/>
          <w:lang w:val="uk-UA"/>
        </w:rPr>
        <w:t>цих Вимог</w:t>
      </w:r>
      <w:r>
        <w:rPr>
          <w:sz w:val="28"/>
          <w:szCs w:val="28"/>
          <w:lang w:val="uk-UA"/>
        </w:rPr>
        <w:t>.</w:t>
      </w:r>
    </w:p>
    <w:p w:rsidR="00CC4390" w:rsidRPr="0009278A" w:rsidRDefault="00CC4390" w:rsidP="0009278A">
      <w:pPr>
        <w:ind w:firstLine="709"/>
        <w:jc w:val="both"/>
        <w:rPr>
          <w:color w:val="000000"/>
          <w:sz w:val="28"/>
          <w:szCs w:val="28"/>
          <w:lang w:val="uk-UA"/>
        </w:rPr>
      </w:pPr>
    </w:p>
    <w:p w:rsidR="00CC4390" w:rsidRDefault="00CC4390" w:rsidP="00374FE7">
      <w:pPr>
        <w:ind w:firstLine="567"/>
        <w:jc w:val="both"/>
        <w:rPr>
          <w:sz w:val="28"/>
          <w:szCs w:val="28"/>
          <w:lang w:val="uk-UA"/>
        </w:rPr>
      </w:pPr>
      <w:r>
        <w:rPr>
          <w:sz w:val="28"/>
          <w:szCs w:val="28"/>
          <w:lang w:val="uk-UA"/>
        </w:rPr>
        <w:t>3.</w:t>
      </w:r>
      <w:r>
        <w:rPr>
          <w:sz w:val="28"/>
          <w:szCs w:val="28"/>
          <w:lang w:val="en-US"/>
        </w:rPr>
        <w:t> </w:t>
      </w:r>
      <w:r w:rsidRPr="00D55482">
        <w:rPr>
          <w:sz w:val="28"/>
          <w:szCs w:val="28"/>
          <w:lang w:val="uk-UA"/>
        </w:rPr>
        <w:t xml:space="preserve">Рівні показників якості </w:t>
      </w:r>
      <w:r>
        <w:rPr>
          <w:sz w:val="28"/>
          <w:szCs w:val="28"/>
          <w:lang w:val="uk-UA"/>
        </w:rPr>
        <w:t xml:space="preserve">послуг з </w:t>
      </w:r>
      <w:r w:rsidRPr="00D55482">
        <w:rPr>
          <w:sz w:val="28"/>
          <w:szCs w:val="28"/>
          <w:lang w:val="uk-UA"/>
        </w:rPr>
        <w:t xml:space="preserve">надання доступу до мережі рухомого (мобільного) зв’язку </w:t>
      </w:r>
      <w:r>
        <w:rPr>
          <w:sz w:val="28"/>
          <w:szCs w:val="28"/>
          <w:lang w:val="uk-UA"/>
        </w:rPr>
        <w:t xml:space="preserve">та послуг </w:t>
      </w:r>
      <w:r w:rsidRPr="00D55482">
        <w:rPr>
          <w:sz w:val="28"/>
          <w:szCs w:val="28"/>
          <w:lang w:val="uk-UA"/>
        </w:rPr>
        <w:t xml:space="preserve">голосової телефонії </w:t>
      </w:r>
      <w:r>
        <w:rPr>
          <w:sz w:val="28"/>
          <w:szCs w:val="28"/>
          <w:lang w:val="uk-UA"/>
        </w:rPr>
        <w:t>забезпечують</w:t>
      </w:r>
      <w:r w:rsidRPr="005315E2">
        <w:rPr>
          <w:sz w:val="28"/>
          <w:szCs w:val="28"/>
          <w:lang w:val="uk-UA"/>
        </w:rPr>
        <w:t xml:space="preserve"> </w:t>
      </w:r>
      <w:r>
        <w:rPr>
          <w:color w:val="000000"/>
          <w:sz w:val="28"/>
          <w:szCs w:val="28"/>
          <w:lang w:val="uk-UA"/>
        </w:rPr>
        <w:t>оператори, провайдери телекомунікацій</w:t>
      </w:r>
      <w:r w:rsidRPr="00D55482">
        <w:rPr>
          <w:sz w:val="28"/>
          <w:szCs w:val="28"/>
          <w:lang w:val="uk-UA"/>
        </w:rPr>
        <w:t xml:space="preserve"> незалежно від технологій, які застосовуються </w:t>
      </w:r>
      <w:r>
        <w:rPr>
          <w:color w:val="000000"/>
          <w:sz w:val="28"/>
          <w:szCs w:val="28"/>
          <w:lang w:val="uk-UA"/>
        </w:rPr>
        <w:t xml:space="preserve">у </w:t>
      </w:r>
      <w:r w:rsidRPr="00D55482">
        <w:rPr>
          <w:sz w:val="28"/>
          <w:szCs w:val="28"/>
          <w:lang w:val="uk-UA"/>
        </w:rPr>
        <w:t>такій мережі.</w:t>
      </w:r>
    </w:p>
    <w:p w:rsidR="00CC4390" w:rsidRPr="0009278A" w:rsidRDefault="00CC4390" w:rsidP="0009278A">
      <w:pPr>
        <w:ind w:firstLine="709"/>
        <w:jc w:val="both"/>
        <w:rPr>
          <w:color w:val="000000"/>
          <w:sz w:val="28"/>
          <w:szCs w:val="28"/>
          <w:lang w:val="uk-UA"/>
        </w:rPr>
      </w:pPr>
    </w:p>
    <w:p w:rsidR="005B6826" w:rsidRPr="0075671B" w:rsidRDefault="005B6826" w:rsidP="00374FE7">
      <w:pPr>
        <w:ind w:firstLine="567"/>
        <w:jc w:val="both"/>
        <w:outlineLvl w:val="0"/>
        <w:rPr>
          <w:sz w:val="28"/>
          <w:szCs w:val="28"/>
          <w:lang w:val="uk-UA"/>
        </w:rPr>
      </w:pPr>
      <w:r>
        <w:rPr>
          <w:sz w:val="28"/>
          <w:szCs w:val="28"/>
          <w:lang w:val="uk-UA"/>
        </w:rPr>
        <w:t>4.</w:t>
      </w:r>
      <w:r>
        <w:rPr>
          <w:sz w:val="28"/>
          <w:szCs w:val="28"/>
          <w:lang w:val="en-US"/>
        </w:rPr>
        <w:t> </w:t>
      </w:r>
      <w:r w:rsidRPr="0075671B">
        <w:rPr>
          <w:sz w:val="28"/>
          <w:szCs w:val="28"/>
          <w:lang w:val="uk-UA"/>
        </w:rPr>
        <w:t>Результати вимірювання зазначених показників у разі викрадення чи пошкодження лінійних</w:t>
      </w:r>
      <w:r>
        <w:rPr>
          <w:sz w:val="28"/>
          <w:szCs w:val="28"/>
          <w:lang w:val="uk-UA"/>
        </w:rPr>
        <w:t xml:space="preserve"> </w:t>
      </w:r>
      <w:r w:rsidRPr="0075671B">
        <w:rPr>
          <w:sz w:val="28"/>
          <w:szCs w:val="28"/>
          <w:lang w:val="uk-UA"/>
        </w:rPr>
        <w:t xml:space="preserve">та станційних </w:t>
      </w:r>
      <w:r>
        <w:rPr>
          <w:sz w:val="28"/>
          <w:szCs w:val="28"/>
          <w:lang w:val="uk-UA"/>
        </w:rPr>
        <w:t>споруд,</w:t>
      </w:r>
      <w:r w:rsidRPr="0075671B">
        <w:rPr>
          <w:sz w:val="28"/>
          <w:szCs w:val="28"/>
          <w:lang w:val="uk-UA"/>
        </w:rPr>
        <w:t xml:space="preserve"> що </w:t>
      </w:r>
      <w:r>
        <w:rPr>
          <w:sz w:val="28"/>
          <w:szCs w:val="28"/>
          <w:lang w:val="uk-UA"/>
        </w:rPr>
        <w:t>зафіксовано</w:t>
      </w:r>
      <w:r w:rsidRPr="0075671B">
        <w:rPr>
          <w:sz w:val="28"/>
          <w:szCs w:val="28"/>
          <w:lang w:val="uk-UA"/>
        </w:rPr>
        <w:t xml:space="preserve"> в правоохоронних органах у встановленому законодавством порядку, а також надзвичайних ситуацій, аварій не враховуються.</w:t>
      </w:r>
    </w:p>
    <w:p w:rsidR="00CC4390" w:rsidRPr="0009278A" w:rsidRDefault="00CC4390" w:rsidP="0009278A">
      <w:pPr>
        <w:ind w:firstLine="709"/>
        <w:jc w:val="both"/>
        <w:rPr>
          <w:color w:val="000000"/>
          <w:sz w:val="28"/>
          <w:szCs w:val="28"/>
          <w:lang w:val="uk-UA"/>
        </w:rPr>
      </w:pPr>
    </w:p>
    <w:p w:rsidR="00CC4390" w:rsidRPr="00AB7B17" w:rsidRDefault="00CC4390" w:rsidP="00BA6DBC">
      <w:pPr>
        <w:spacing w:before="120"/>
        <w:jc w:val="center"/>
        <w:rPr>
          <w:b/>
          <w:sz w:val="28"/>
          <w:szCs w:val="28"/>
          <w:lang w:val="uk-UA"/>
        </w:rPr>
      </w:pPr>
      <w:r w:rsidRPr="00AB7B17">
        <w:rPr>
          <w:b/>
          <w:sz w:val="28"/>
          <w:szCs w:val="28"/>
          <w:lang w:val="uk-UA"/>
        </w:rPr>
        <w:t>ІІІ.</w:t>
      </w:r>
      <w:r w:rsidRPr="00AB7B17">
        <w:rPr>
          <w:b/>
          <w:sz w:val="28"/>
          <w:szCs w:val="28"/>
          <w:lang w:val="en-US"/>
        </w:rPr>
        <w:t> </w:t>
      </w:r>
      <w:r w:rsidRPr="00AB7B17">
        <w:rPr>
          <w:b/>
          <w:sz w:val="28"/>
          <w:szCs w:val="28"/>
          <w:lang w:val="uk-UA"/>
        </w:rPr>
        <w:t xml:space="preserve">Показники якості </w:t>
      </w:r>
      <w:r w:rsidRPr="00AB7B17">
        <w:rPr>
          <w:b/>
          <w:sz w:val="28"/>
          <w:szCs w:val="28"/>
          <w:lang w:val="uk-UA" w:eastAsia="zh-CN"/>
        </w:rPr>
        <w:t xml:space="preserve">послуг </w:t>
      </w:r>
      <w:r w:rsidRPr="00AB7B17">
        <w:rPr>
          <w:b/>
          <w:sz w:val="28"/>
          <w:szCs w:val="28"/>
          <w:lang w:val="uk-UA"/>
        </w:rPr>
        <w:t>з надання доступу до Інтернету та послуг передавання і приймання текстових повідомлень</w:t>
      </w:r>
    </w:p>
    <w:p w:rsidR="00CC4390" w:rsidRPr="0009278A" w:rsidRDefault="00CC4390" w:rsidP="0009278A">
      <w:pPr>
        <w:ind w:firstLine="709"/>
        <w:jc w:val="both"/>
        <w:rPr>
          <w:color w:val="000000"/>
          <w:sz w:val="28"/>
          <w:szCs w:val="28"/>
          <w:lang w:val="uk-UA"/>
        </w:rPr>
      </w:pPr>
    </w:p>
    <w:p w:rsidR="00CC4390" w:rsidRDefault="00CC4390" w:rsidP="00374FE7">
      <w:pPr>
        <w:ind w:firstLine="567"/>
        <w:jc w:val="both"/>
        <w:rPr>
          <w:sz w:val="28"/>
          <w:szCs w:val="28"/>
          <w:lang w:val="uk-UA"/>
        </w:rPr>
      </w:pPr>
      <w:r w:rsidRPr="00840A94">
        <w:rPr>
          <w:sz w:val="28"/>
          <w:szCs w:val="28"/>
        </w:rPr>
        <w:t>1</w:t>
      </w:r>
      <w:r w:rsidRPr="002851B9">
        <w:rPr>
          <w:sz w:val="28"/>
          <w:szCs w:val="28"/>
          <w:lang w:val="uk-UA"/>
        </w:rPr>
        <w:t>.</w:t>
      </w:r>
      <w:r w:rsidR="00C55110">
        <w:rPr>
          <w:sz w:val="28"/>
          <w:szCs w:val="28"/>
          <w:lang w:val="uk-UA"/>
        </w:rPr>
        <w:t> </w:t>
      </w:r>
      <w:r w:rsidRPr="005F1E8F">
        <w:rPr>
          <w:sz w:val="28"/>
          <w:szCs w:val="28"/>
          <w:lang w:val="uk-UA"/>
        </w:rPr>
        <w:t xml:space="preserve">Показники якості послуг з надання доступу до Інтернету </w:t>
      </w:r>
      <w:r>
        <w:rPr>
          <w:sz w:val="28"/>
          <w:szCs w:val="28"/>
          <w:lang w:val="uk-UA"/>
        </w:rPr>
        <w:t>наведено в</w:t>
      </w:r>
      <w:r>
        <w:rPr>
          <w:sz w:val="28"/>
          <w:szCs w:val="28"/>
          <w:lang w:val="en-US"/>
        </w:rPr>
        <w:t> </w:t>
      </w:r>
      <w:r>
        <w:rPr>
          <w:sz w:val="28"/>
          <w:szCs w:val="28"/>
          <w:lang w:val="uk-UA"/>
        </w:rPr>
        <w:t>додатку</w:t>
      </w:r>
      <w:r w:rsidRPr="00EA7EF6">
        <w:rPr>
          <w:sz w:val="28"/>
          <w:szCs w:val="28"/>
          <w:lang w:val="uk-UA"/>
        </w:rPr>
        <w:t xml:space="preserve"> </w:t>
      </w:r>
      <w:r>
        <w:rPr>
          <w:sz w:val="28"/>
          <w:szCs w:val="28"/>
          <w:lang w:val="uk-UA"/>
        </w:rPr>
        <w:t>3</w:t>
      </w:r>
      <w:r w:rsidRPr="00EA7EF6">
        <w:rPr>
          <w:sz w:val="28"/>
          <w:szCs w:val="28"/>
          <w:lang w:val="uk-UA"/>
        </w:rPr>
        <w:t xml:space="preserve"> до цих Вимог</w:t>
      </w:r>
      <w:r>
        <w:rPr>
          <w:sz w:val="28"/>
          <w:szCs w:val="28"/>
          <w:lang w:val="uk-UA"/>
        </w:rPr>
        <w:t>.</w:t>
      </w:r>
    </w:p>
    <w:p w:rsidR="00CC4390" w:rsidRPr="0009278A" w:rsidRDefault="00CC4390" w:rsidP="0009278A">
      <w:pPr>
        <w:ind w:firstLine="709"/>
        <w:jc w:val="both"/>
        <w:rPr>
          <w:color w:val="000000"/>
          <w:sz w:val="28"/>
          <w:szCs w:val="28"/>
          <w:lang w:val="uk-UA"/>
        </w:rPr>
      </w:pPr>
    </w:p>
    <w:p w:rsidR="00CC4390" w:rsidRDefault="00CC4390" w:rsidP="00374FE7">
      <w:pPr>
        <w:ind w:firstLine="567"/>
        <w:jc w:val="both"/>
        <w:rPr>
          <w:sz w:val="28"/>
          <w:szCs w:val="28"/>
          <w:lang w:val="uk-UA"/>
        </w:rPr>
      </w:pPr>
      <w:r>
        <w:rPr>
          <w:sz w:val="28"/>
          <w:szCs w:val="28"/>
          <w:lang w:val="uk-UA"/>
        </w:rPr>
        <w:t>2. </w:t>
      </w:r>
      <w:r w:rsidRPr="00EA7EF6">
        <w:rPr>
          <w:sz w:val="28"/>
          <w:szCs w:val="28"/>
          <w:lang w:val="uk-UA"/>
        </w:rPr>
        <w:t>Показники якості</w:t>
      </w:r>
      <w:r>
        <w:rPr>
          <w:sz w:val="28"/>
          <w:szCs w:val="28"/>
          <w:lang w:val="uk-UA"/>
        </w:rPr>
        <w:t xml:space="preserve"> послуг </w:t>
      </w:r>
      <w:r w:rsidRPr="00BD53A6">
        <w:rPr>
          <w:spacing w:val="2"/>
          <w:sz w:val="28"/>
          <w:szCs w:val="28"/>
          <w:lang w:val="uk-UA"/>
        </w:rPr>
        <w:t xml:space="preserve">передавання </w:t>
      </w:r>
      <w:r>
        <w:rPr>
          <w:spacing w:val="2"/>
          <w:sz w:val="28"/>
          <w:szCs w:val="28"/>
          <w:lang w:val="uk-UA"/>
        </w:rPr>
        <w:t>і</w:t>
      </w:r>
      <w:r w:rsidRPr="00BD53A6">
        <w:rPr>
          <w:spacing w:val="2"/>
          <w:sz w:val="28"/>
          <w:szCs w:val="28"/>
          <w:lang w:val="uk-UA"/>
        </w:rPr>
        <w:t xml:space="preserve"> приймання текстових повідомлень</w:t>
      </w:r>
      <w:r>
        <w:rPr>
          <w:spacing w:val="2"/>
          <w:sz w:val="28"/>
          <w:szCs w:val="28"/>
          <w:lang w:val="uk-UA"/>
        </w:rPr>
        <w:t xml:space="preserve"> </w:t>
      </w:r>
      <w:r w:rsidRPr="00EA7EF6">
        <w:rPr>
          <w:sz w:val="28"/>
          <w:szCs w:val="28"/>
          <w:lang w:val="uk-UA"/>
        </w:rPr>
        <w:t xml:space="preserve">наведено в </w:t>
      </w:r>
      <w:r>
        <w:rPr>
          <w:sz w:val="28"/>
          <w:szCs w:val="28"/>
          <w:lang w:val="uk-UA"/>
        </w:rPr>
        <w:t>додатку</w:t>
      </w:r>
      <w:r w:rsidRPr="00EA7EF6">
        <w:rPr>
          <w:sz w:val="28"/>
          <w:szCs w:val="28"/>
          <w:lang w:val="uk-UA"/>
        </w:rPr>
        <w:t xml:space="preserve"> </w:t>
      </w:r>
      <w:r>
        <w:rPr>
          <w:sz w:val="28"/>
          <w:szCs w:val="28"/>
          <w:lang w:val="uk-UA"/>
        </w:rPr>
        <w:t>4</w:t>
      </w:r>
      <w:r w:rsidRPr="00EA7EF6">
        <w:rPr>
          <w:sz w:val="28"/>
          <w:szCs w:val="28"/>
          <w:lang w:val="uk-UA"/>
        </w:rPr>
        <w:t xml:space="preserve"> до цих Вимог</w:t>
      </w:r>
      <w:r>
        <w:rPr>
          <w:sz w:val="28"/>
          <w:szCs w:val="28"/>
          <w:lang w:val="uk-UA"/>
        </w:rPr>
        <w:t>.</w:t>
      </w:r>
    </w:p>
    <w:p w:rsidR="00CC4390" w:rsidRPr="0009278A" w:rsidRDefault="00CC4390" w:rsidP="0009278A">
      <w:pPr>
        <w:ind w:firstLine="709"/>
        <w:jc w:val="both"/>
        <w:rPr>
          <w:color w:val="000000"/>
          <w:sz w:val="28"/>
          <w:szCs w:val="28"/>
          <w:lang w:val="uk-UA"/>
        </w:rPr>
      </w:pPr>
    </w:p>
    <w:p w:rsidR="00CC4390" w:rsidRDefault="00CC4390" w:rsidP="00374FE7">
      <w:pPr>
        <w:ind w:firstLine="567"/>
        <w:jc w:val="both"/>
        <w:rPr>
          <w:sz w:val="28"/>
          <w:szCs w:val="28"/>
          <w:lang w:val="uk-UA"/>
        </w:rPr>
      </w:pPr>
      <w:r>
        <w:rPr>
          <w:sz w:val="28"/>
          <w:szCs w:val="28"/>
          <w:lang w:val="uk-UA"/>
        </w:rPr>
        <w:t>3.</w:t>
      </w:r>
      <w:r>
        <w:rPr>
          <w:sz w:val="28"/>
          <w:szCs w:val="28"/>
          <w:lang w:val="en-US"/>
        </w:rPr>
        <w:t> </w:t>
      </w:r>
      <w:r w:rsidRPr="005315E2">
        <w:rPr>
          <w:sz w:val="28"/>
          <w:szCs w:val="28"/>
          <w:lang w:val="uk-UA"/>
        </w:rPr>
        <w:t>Рівні показників якості доступу до Інтернету</w:t>
      </w:r>
      <w:r>
        <w:rPr>
          <w:sz w:val="28"/>
          <w:szCs w:val="28"/>
          <w:lang w:val="uk-UA"/>
        </w:rPr>
        <w:t xml:space="preserve"> </w:t>
      </w:r>
      <w:r w:rsidRPr="005315E2">
        <w:rPr>
          <w:sz w:val="28"/>
          <w:szCs w:val="28"/>
          <w:lang w:val="uk-UA"/>
        </w:rPr>
        <w:t>та послуг</w:t>
      </w:r>
      <w:r>
        <w:rPr>
          <w:sz w:val="28"/>
          <w:szCs w:val="28"/>
          <w:lang w:val="uk-UA"/>
        </w:rPr>
        <w:t xml:space="preserve"> </w:t>
      </w:r>
      <w:r w:rsidRPr="005315E2">
        <w:rPr>
          <w:sz w:val="28"/>
          <w:szCs w:val="28"/>
          <w:lang w:val="uk-UA"/>
        </w:rPr>
        <w:t xml:space="preserve">передавання </w:t>
      </w:r>
      <w:r>
        <w:rPr>
          <w:sz w:val="28"/>
          <w:szCs w:val="28"/>
          <w:lang w:val="uk-UA"/>
        </w:rPr>
        <w:t>і</w:t>
      </w:r>
      <w:r w:rsidRPr="005315E2">
        <w:rPr>
          <w:sz w:val="28"/>
          <w:szCs w:val="28"/>
          <w:lang w:val="uk-UA"/>
        </w:rPr>
        <w:t xml:space="preserve"> приймання текстових повідомлень </w:t>
      </w:r>
      <w:r>
        <w:rPr>
          <w:sz w:val="28"/>
          <w:szCs w:val="28"/>
          <w:lang w:val="uk-UA"/>
        </w:rPr>
        <w:t>забезпечують</w:t>
      </w:r>
      <w:r w:rsidRPr="005315E2">
        <w:rPr>
          <w:sz w:val="28"/>
          <w:szCs w:val="28"/>
          <w:lang w:val="uk-UA"/>
        </w:rPr>
        <w:t xml:space="preserve"> </w:t>
      </w:r>
      <w:r>
        <w:rPr>
          <w:color w:val="000000"/>
          <w:sz w:val="28"/>
          <w:szCs w:val="28"/>
          <w:lang w:val="uk-UA"/>
        </w:rPr>
        <w:t>оператори, провайдери телекомунікацій</w:t>
      </w:r>
      <w:r w:rsidRPr="005315E2">
        <w:rPr>
          <w:sz w:val="28"/>
          <w:szCs w:val="28"/>
          <w:lang w:val="uk-UA"/>
        </w:rPr>
        <w:t xml:space="preserve"> незалежно від технологій, які застосовуються у </w:t>
      </w:r>
      <w:r w:rsidRPr="00D55482">
        <w:rPr>
          <w:sz w:val="28"/>
          <w:szCs w:val="28"/>
          <w:lang w:val="uk-UA"/>
        </w:rPr>
        <w:t>мереж</w:t>
      </w:r>
      <w:r>
        <w:rPr>
          <w:sz w:val="28"/>
          <w:szCs w:val="28"/>
          <w:lang w:val="uk-UA"/>
        </w:rPr>
        <w:t>і рухомого (мобільного) зв’язку.</w:t>
      </w:r>
    </w:p>
    <w:p w:rsidR="00CC4390" w:rsidRPr="0009278A" w:rsidRDefault="00CC4390" w:rsidP="0009278A">
      <w:pPr>
        <w:ind w:firstLine="709"/>
        <w:jc w:val="both"/>
        <w:rPr>
          <w:color w:val="000000"/>
          <w:sz w:val="28"/>
          <w:szCs w:val="28"/>
          <w:lang w:val="uk-UA"/>
        </w:rPr>
      </w:pPr>
    </w:p>
    <w:p w:rsidR="005B6826" w:rsidRDefault="005B6826" w:rsidP="00374FE7">
      <w:pPr>
        <w:ind w:firstLine="567"/>
        <w:jc w:val="both"/>
        <w:outlineLvl w:val="0"/>
        <w:rPr>
          <w:color w:val="000000"/>
          <w:sz w:val="28"/>
          <w:szCs w:val="28"/>
          <w:lang w:val="uk-UA"/>
        </w:rPr>
      </w:pPr>
      <w:r>
        <w:rPr>
          <w:color w:val="000000"/>
          <w:sz w:val="28"/>
          <w:szCs w:val="28"/>
          <w:lang w:val="uk-UA"/>
        </w:rPr>
        <w:lastRenderedPageBreak/>
        <w:t>4.</w:t>
      </w:r>
      <w:r>
        <w:rPr>
          <w:color w:val="000000"/>
          <w:sz w:val="28"/>
          <w:szCs w:val="28"/>
          <w:lang w:val="en-US"/>
        </w:rPr>
        <w:t> </w:t>
      </w:r>
      <w:r w:rsidRPr="004953DE">
        <w:rPr>
          <w:color w:val="000000"/>
          <w:sz w:val="28"/>
          <w:szCs w:val="28"/>
          <w:lang w:val="uk-UA"/>
        </w:rPr>
        <w:t xml:space="preserve">Результати вимірювання </w:t>
      </w:r>
      <w:r>
        <w:rPr>
          <w:color w:val="000000"/>
          <w:sz w:val="28"/>
          <w:szCs w:val="28"/>
          <w:lang w:val="uk-UA"/>
        </w:rPr>
        <w:t xml:space="preserve">зазначених показників </w:t>
      </w:r>
      <w:r w:rsidRPr="004953DE">
        <w:rPr>
          <w:color w:val="000000"/>
          <w:sz w:val="28"/>
          <w:szCs w:val="28"/>
          <w:lang w:val="uk-UA"/>
        </w:rPr>
        <w:t xml:space="preserve">у разі викрадення чи пошкодження лінійних та станційних споруд, що зафіксовано в правоохоронних органах у встановленому законодавством порядку, а також надзвичайних ситуацій, аварій </w:t>
      </w:r>
      <w:r>
        <w:rPr>
          <w:color w:val="000000"/>
          <w:sz w:val="28"/>
          <w:szCs w:val="28"/>
          <w:lang w:val="uk-UA"/>
        </w:rPr>
        <w:t>не враховуються</w:t>
      </w:r>
      <w:r w:rsidRPr="004953DE">
        <w:rPr>
          <w:color w:val="000000"/>
          <w:sz w:val="28"/>
          <w:szCs w:val="28"/>
          <w:lang w:val="uk-UA"/>
        </w:rPr>
        <w:t>.</w:t>
      </w:r>
    </w:p>
    <w:p w:rsidR="00CC4390" w:rsidRDefault="00CC4390" w:rsidP="0009278A">
      <w:pPr>
        <w:ind w:firstLine="709"/>
        <w:jc w:val="both"/>
        <w:rPr>
          <w:color w:val="000000"/>
          <w:sz w:val="28"/>
          <w:szCs w:val="28"/>
          <w:lang w:val="uk-UA"/>
        </w:rPr>
      </w:pPr>
    </w:p>
    <w:p w:rsidR="00CC4390" w:rsidRPr="00AB7B17" w:rsidRDefault="00CC4390" w:rsidP="00983464">
      <w:pPr>
        <w:jc w:val="center"/>
        <w:rPr>
          <w:b/>
          <w:sz w:val="28"/>
          <w:szCs w:val="28"/>
          <w:lang w:val="uk-UA"/>
        </w:rPr>
      </w:pPr>
      <w:r w:rsidRPr="00AB7B17">
        <w:rPr>
          <w:b/>
          <w:color w:val="000000"/>
          <w:sz w:val="28"/>
          <w:szCs w:val="28"/>
          <w:lang w:val="en-US"/>
        </w:rPr>
        <w:t>IV</w:t>
      </w:r>
      <w:r w:rsidRPr="00AB7B17">
        <w:rPr>
          <w:b/>
          <w:color w:val="000000"/>
          <w:sz w:val="28"/>
          <w:szCs w:val="28"/>
        </w:rPr>
        <w:t>.</w:t>
      </w:r>
      <w:r w:rsidRPr="00AB7B17">
        <w:rPr>
          <w:b/>
          <w:color w:val="000000"/>
          <w:sz w:val="28"/>
          <w:szCs w:val="28"/>
          <w:lang w:val="en-US"/>
        </w:rPr>
        <w:t> </w:t>
      </w:r>
      <w:r w:rsidRPr="00AB7B17">
        <w:rPr>
          <w:b/>
          <w:sz w:val="28"/>
          <w:szCs w:val="28"/>
          <w:lang w:val="uk-UA"/>
        </w:rPr>
        <w:t xml:space="preserve">Показники якості послуг </w:t>
      </w:r>
      <w:r w:rsidRPr="00AB7B17">
        <w:rPr>
          <w:b/>
          <w:sz w:val="28"/>
          <w:szCs w:val="28"/>
          <w:lang w:val="uk-UA" w:eastAsia="uk-UA"/>
        </w:rPr>
        <w:t>з обслуговування споживачів</w:t>
      </w:r>
    </w:p>
    <w:p w:rsidR="00CC4390" w:rsidRPr="00C242F9" w:rsidRDefault="00CC4390" w:rsidP="0009278A">
      <w:pPr>
        <w:ind w:firstLine="709"/>
        <w:jc w:val="both"/>
        <w:rPr>
          <w:color w:val="000000"/>
          <w:sz w:val="28"/>
          <w:szCs w:val="28"/>
          <w:lang w:val="uk-UA"/>
        </w:rPr>
      </w:pPr>
    </w:p>
    <w:p w:rsidR="00CC4390" w:rsidRDefault="00CC4390" w:rsidP="00374FE7">
      <w:pPr>
        <w:ind w:firstLine="567"/>
        <w:jc w:val="both"/>
        <w:rPr>
          <w:sz w:val="28"/>
          <w:szCs w:val="28"/>
          <w:lang w:val="uk-UA"/>
        </w:rPr>
      </w:pPr>
      <w:r>
        <w:rPr>
          <w:sz w:val="28"/>
          <w:szCs w:val="28"/>
          <w:lang w:val="uk-UA"/>
        </w:rPr>
        <w:t>1.</w:t>
      </w:r>
      <w:r>
        <w:rPr>
          <w:sz w:val="28"/>
          <w:szCs w:val="28"/>
          <w:lang w:val="en-US"/>
        </w:rPr>
        <w:t> </w:t>
      </w:r>
      <w:r w:rsidRPr="00EA7EF6">
        <w:rPr>
          <w:sz w:val="28"/>
          <w:szCs w:val="28"/>
          <w:lang w:val="uk-UA"/>
        </w:rPr>
        <w:t>Показники якості</w:t>
      </w:r>
      <w:r>
        <w:rPr>
          <w:sz w:val="28"/>
          <w:szCs w:val="28"/>
          <w:lang w:val="uk-UA"/>
        </w:rPr>
        <w:t xml:space="preserve"> </w:t>
      </w:r>
      <w:r w:rsidRPr="00BD53A6">
        <w:rPr>
          <w:sz w:val="28"/>
          <w:szCs w:val="28"/>
          <w:lang w:val="uk-UA"/>
        </w:rPr>
        <w:t>п</w:t>
      </w:r>
      <w:r>
        <w:rPr>
          <w:sz w:val="28"/>
          <w:szCs w:val="28"/>
          <w:lang w:val="uk-UA"/>
        </w:rPr>
        <w:t xml:space="preserve">ослуг </w:t>
      </w:r>
      <w:r>
        <w:rPr>
          <w:sz w:val="28"/>
          <w:szCs w:val="28"/>
          <w:lang w:val="uk-UA" w:eastAsia="uk-UA"/>
        </w:rPr>
        <w:t xml:space="preserve">з </w:t>
      </w:r>
      <w:r w:rsidRPr="00BD53A6">
        <w:rPr>
          <w:sz w:val="28"/>
          <w:szCs w:val="28"/>
          <w:lang w:val="uk-UA" w:eastAsia="uk-UA"/>
        </w:rPr>
        <w:t>обслуговування споживачів</w:t>
      </w:r>
      <w:r>
        <w:rPr>
          <w:sz w:val="28"/>
          <w:szCs w:val="28"/>
          <w:lang w:val="uk-UA" w:eastAsia="uk-UA"/>
        </w:rPr>
        <w:t xml:space="preserve"> </w:t>
      </w:r>
      <w:r w:rsidRPr="00EA7EF6">
        <w:rPr>
          <w:sz w:val="28"/>
          <w:szCs w:val="28"/>
          <w:lang w:val="uk-UA"/>
        </w:rPr>
        <w:t>наведено в додатк</w:t>
      </w:r>
      <w:r>
        <w:rPr>
          <w:sz w:val="28"/>
          <w:szCs w:val="28"/>
          <w:lang w:val="uk-UA"/>
        </w:rPr>
        <w:t>у 5</w:t>
      </w:r>
      <w:r w:rsidRPr="00EA7EF6">
        <w:rPr>
          <w:sz w:val="28"/>
          <w:szCs w:val="28"/>
          <w:lang w:val="uk-UA"/>
        </w:rPr>
        <w:t xml:space="preserve"> до цих Вимог</w:t>
      </w:r>
      <w:r>
        <w:rPr>
          <w:sz w:val="28"/>
          <w:szCs w:val="28"/>
          <w:lang w:val="uk-UA"/>
        </w:rPr>
        <w:t xml:space="preserve">.  </w:t>
      </w:r>
    </w:p>
    <w:p w:rsidR="00CC4390" w:rsidRPr="0009278A" w:rsidRDefault="00CC4390" w:rsidP="0009278A">
      <w:pPr>
        <w:ind w:firstLine="709"/>
        <w:jc w:val="both"/>
        <w:rPr>
          <w:color w:val="000000"/>
          <w:sz w:val="28"/>
          <w:szCs w:val="28"/>
          <w:lang w:val="uk-UA"/>
        </w:rPr>
      </w:pPr>
    </w:p>
    <w:p w:rsidR="00CC4390" w:rsidRDefault="00CC4390" w:rsidP="00374FE7">
      <w:pPr>
        <w:ind w:firstLine="567"/>
        <w:jc w:val="both"/>
        <w:rPr>
          <w:sz w:val="28"/>
          <w:szCs w:val="28"/>
          <w:lang w:val="uk-UA"/>
        </w:rPr>
      </w:pPr>
      <w:r>
        <w:rPr>
          <w:sz w:val="28"/>
          <w:szCs w:val="28"/>
          <w:lang w:val="uk-UA"/>
        </w:rPr>
        <w:t>2.</w:t>
      </w:r>
      <w:r>
        <w:rPr>
          <w:sz w:val="28"/>
          <w:szCs w:val="28"/>
          <w:lang w:val="en-US"/>
        </w:rPr>
        <w:t> </w:t>
      </w:r>
      <w:r w:rsidRPr="001F6974">
        <w:rPr>
          <w:sz w:val="28"/>
          <w:szCs w:val="28"/>
          <w:lang w:val="uk-UA"/>
        </w:rPr>
        <w:t xml:space="preserve">Рівні показників якості послуг з обслуговування споживачів </w:t>
      </w:r>
      <w:r>
        <w:rPr>
          <w:sz w:val="28"/>
          <w:szCs w:val="28"/>
          <w:lang w:val="uk-UA"/>
        </w:rPr>
        <w:t>забезпечують</w:t>
      </w:r>
      <w:r w:rsidRPr="005315E2">
        <w:rPr>
          <w:sz w:val="28"/>
          <w:szCs w:val="28"/>
          <w:lang w:val="uk-UA"/>
        </w:rPr>
        <w:t xml:space="preserve"> </w:t>
      </w:r>
      <w:r>
        <w:rPr>
          <w:color w:val="000000"/>
          <w:sz w:val="28"/>
          <w:szCs w:val="28"/>
          <w:lang w:val="uk-UA"/>
        </w:rPr>
        <w:t>оператори, провайдери телекомунікацій</w:t>
      </w:r>
      <w:r w:rsidRPr="001F6974">
        <w:rPr>
          <w:sz w:val="28"/>
          <w:szCs w:val="28"/>
          <w:lang w:val="uk-UA"/>
        </w:rPr>
        <w:t xml:space="preserve"> незалежно від технологій, які застосовуються у </w:t>
      </w:r>
      <w:r w:rsidRPr="00D55482">
        <w:rPr>
          <w:sz w:val="28"/>
          <w:szCs w:val="28"/>
          <w:lang w:val="uk-UA"/>
        </w:rPr>
        <w:t>мереж</w:t>
      </w:r>
      <w:r>
        <w:rPr>
          <w:sz w:val="28"/>
          <w:szCs w:val="28"/>
          <w:lang w:val="uk-UA"/>
        </w:rPr>
        <w:t>і рухомого (мобільного) зв’язку</w:t>
      </w:r>
      <w:r w:rsidRPr="001F6974">
        <w:rPr>
          <w:sz w:val="28"/>
          <w:szCs w:val="28"/>
          <w:lang w:val="uk-UA"/>
        </w:rPr>
        <w:t>.</w:t>
      </w:r>
    </w:p>
    <w:p w:rsidR="00CC4390" w:rsidRPr="0009278A" w:rsidRDefault="00CC4390" w:rsidP="0009278A">
      <w:pPr>
        <w:ind w:firstLine="709"/>
        <w:jc w:val="both"/>
        <w:rPr>
          <w:color w:val="000000"/>
          <w:sz w:val="28"/>
          <w:szCs w:val="28"/>
          <w:lang w:val="uk-UA"/>
        </w:rPr>
      </w:pPr>
    </w:p>
    <w:p w:rsidR="005B6826" w:rsidRPr="005B6826" w:rsidRDefault="005B6826" w:rsidP="00374FE7">
      <w:pPr>
        <w:ind w:firstLine="567"/>
        <w:jc w:val="both"/>
        <w:rPr>
          <w:sz w:val="28"/>
          <w:szCs w:val="28"/>
          <w:lang w:val="uk-UA"/>
        </w:rPr>
      </w:pPr>
      <w:r w:rsidRPr="005B6826">
        <w:rPr>
          <w:sz w:val="28"/>
          <w:szCs w:val="28"/>
          <w:lang w:val="uk-UA"/>
        </w:rPr>
        <w:t xml:space="preserve">3. Результати вимірювання показників якості </w:t>
      </w:r>
      <w:r>
        <w:rPr>
          <w:sz w:val="28"/>
          <w:szCs w:val="28"/>
          <w:lang w:val="uk-UA"/>
        </w:rPr>
        <w:t xml:space="preserve">послуг з </w:t>
      </w:r>
      <w:r w:rsidRPr="00BD53A6">
        <w:rPr>
          <w:sz w:val="28"/>
          <w:szCs w:val="28"/>
          <w:lang w:val="uk-UA"/>
        </w:rPr>
        <w:t>обслуговування споживачів</w:t>
      </w:r>
      <w:r>
        <w:rPr>
          <w:sz w:val="28"/>
          <w:szCs w:val="28"/>
          <w:lang w:val="uk-UA"/>
        </w:rPr>
        <w:t xml:space="preserve"> </w:t>
      </w:r>
      <w:r w:rsidRPr="005B6826">
        <w:rPr>
          <w:sz w:val="28"/>
          <w:szCs w:val="28"/>
          <w:lang w:val="uk-UA"/>
        </w:rPr>
        <w:t>у разі викрадення чи пошкодження лінійних та станційних споруд, що зафіксовано в правоохоронних органах у встановленому законодавством порядку, а також надзвичайних ситуацій, аварій не враховуються.</w:t>
      </w:r>
    </w:p>
    <w:p w:rsidR="00CC4390" w:rsidRDefault="00CC4390" w:rsidP="005B6826">
      <w:pPr>
        <w:ind w:firstLine="709"/>
        <w:jc w:val="both"/>
        <w:rPr>
          <w:sz w:val="28"/>
          <w:szCs w:val="28"/>
          <w:lang w:val="uk-UA"/>
        </w:rPr>
      </w:pPr>
    </w:p>
    <w:p w:rsidR="00CC4390" w:rsidRDefault="00CC4390" w:rsidP="00DD5326">
      <w:pPr>
        <w:ind w:firstLine="567"/>
        <w:jc w:val="both"/>
        <w:rPr>
          <w:sz w:val="28"/>
          <w:szCs w:val="28"/>
          <w:lang w:val="uk-UA"/>
        </w:rPr>
      </w:pPr>
    </w:p>
    <w:p w:rsidR="00CC4390" w:rsidRDefault="00CC4390" w:rsidP="00E43DDC">
      <w:pPr>
        <w:tabs>
          <w:tab w:val="right" w:pos="9214"/>
        </w:tabs>
        <w:rPr>
          <w:sz w:val="28"/>
          <w:szCs w:val="28"/>
          <w:lang w:val="uk-UA"/>
        </w:rPr>
      </w:pPr>
      <w:r>
        <w:rPr>
          <w:sz w:val="28"/>
          <w:szCs w:val="28"/>
          <w:lang w:val="uk-UA"/>
        </w:rPr>
        <w:t>Директор Департаменту</w:t>
      </w:r>
      <w:r w:rsidRPr="00E43DDC">
        <w:rPr>
          <w:sz w:val="28"/>
          <w:szCs w:val="28"/>
        </w:rPr>
        <w:br/>
      </w:r>
      <w:r>
        <w:rPr>
          <w:sz w:val="28"/>
          <w:szCs w:val="28"/>
          <w:lang w:val="uk-UA"/>
        </w:rPr>
        <w:t>розвитку електронних комунікацій</w:t>
      </w:r>
      <w:r w:rsidRPr="00E43DDC">
        <w:rPr>
          <w:sz w:val="28"/>
          <w:szCs w:val="28"/>
        </w:rPr>
        <w:br/>
      </w:r>
      <w:r>
        <w:rPr>
          <w:sz w:val="28"/>
          <w:szCs w:val="28"/>
          <w:lang w:val="uk-UA"/>
        </w:rPr>
        <w:t xml:space="preserve">Адміністрації  </w:t>
      </w:r>
      <w:r w:rsidRPr="0092649A">
        <w:rPr>
          <w:sz w:val="28"/>
          <w:szCs w:val="28"/>
          <w:lang w:val="uk-UA"/>
        </w:rPr>
        <w:t>Держспецзв’язку</w:t>
      </w:r>
      <w:r>
        <w:rPr>
          <w:sz w:val="28"/>
          <w:szCs w:val="28"/>
          <w:lang w:val="uk-UA"/>
        </w:rPr>
        <w:tab/>
        <w:t>Микола ТКАЧЕНКО</w:t>
      </w:r>
    </w:p>
    <w:p w:rsidR="00CC4390" w:rsidRDefault="00CC4390" w:rsidP="00E43DDC">
      <w:pPr>
        <w:rPr>
          <w:sz w:val="28"/>
          <w:szCs w:val="28"/>
          <w:lang w:val="uk-UA"/>
        </w:rPr>
      </w:pPr>
    </w:p>
    <w:p w:rsidR="00CC4390" w:rsidRDefault="00CC4390" w:rsidP="00E43DDC">
      <w:pPr>
        <w:rPr>
          <w:sz w:val="28"/>
          <w:szCs w:val="28"/>
          <w:lang w:val="uk-UA"/>
        </w:rPr>
        <w:sectPr w:rsidR="00CC4390" w:rsidSect="009F2677">
          <w:headerReference w:type="default" r:id="rId8"/>
          <w:pgSz w:w="11906" w:h="16838"/>
          <w:pgMar w:top="851" w:right="567" w:bottom="851" w:left="1701" w:header="567" w:footer="567" w:gutter="0"/>
          <w:cols w:space="708"/>
          <w:titlePg/>
          <w:docGrid w:linePitch="360"/>
        </w:sectPr>
      </w:pPr>
    </w:p>
    <w:p w:rsidR="00CC4390" w:rsidRPr="00777CC4" w:rsidRDefault="00CC4390" w:rsidP="00E43DDC">
      <w:pPr>
        <w:pStyle w:val="a5"/>
        <w:ind w:left="5812"/>
        <w:rPr>
          <w:sz w:val="28"/>
          <w:szCs w:val="28"/>
          <w:lang w:val="uk-UA"/>
        </w:rPr>
      </w:pPr>
      <w:r>
        <w:rPr>
          <w:sz w:val="28"/>
          <w:szCs w:val="28"/>
          <w:lang w:val="uk-UA"/>
        </w:rPr>
        <w:lastRenderedPageBreak/>
        <w:t>Д</w:t>
      </w:r>
      <w:r w:rsidRPr="00777CC4">
        <w:rPr>
          <w:sz w:val="28"/>
          <w:szCs w:val="28"/>
          <w:lang w:val="uk-UA"/>
        </w:rPr>
        <w:t>одаток</w:t>
      </w:r>
      <w:r>
        <w:rPr>
          <w:sz w:val="28"/>
          <w:szCs w:val="28"/>
          <w:lang w:val="uk-UA"/>
        </w:rPr>
        <w:t xml:space="preserve"> 1</w:t>
      </w:r>
      <w:r>
        <w:rPr>
          <w:sz w:val="28"/>
          <w:szCs w:val="28"/>
          <w:lang w:val="uk-UA"/>
        </w:rPr>
        <w:br/>
      </w:r>
      <w:r w:rsidRPr="00777CC4">
        <w:rPr>
          <w:sz w:val="28"/>
          <w:szCs w:val="28"/>
          <w:lang w:val="uk-UA"/>
        </w:rPr>
        <w:t xml:space="preserve">до Вимог щодо рівня якості послуг </w:t>
      </w:r>
      <w:r>
        <w:rPr>
          <w:sz w:val="28"/>
          <w:szCs w:val="28"/>
          <w:lang w:val="uk-UA"/>
        </w:rPr>
        <w:t>рухомого (мобільного) зв’язку</w:t>
      </w:r>
      <w:r>
        <w:rPr>
          <w:sz w:val="28"/>
          <w:szCs w:val="28"/>
          <w:lang w:val="uk-UA"/>
        </w:rPr>
        <w:br/>
        <w:t>(пункт 1 розділу ІІ)</w:t>
      </w:r>
    </w:p>
    <w:p w:rsidR="00CC4390" w:rsidRDefault="00CC4390" w:rsidP="00870FAF">
      <w:pPr>
        <w:rPr>
          <w:sz w:val="28"/>
          <w:szCs w:val="28"/>
          <w:lang w:val="uk-UA"/>
        </w:rPr>
      </w:pPr>
    </w:p>
    <w:p w:rsidR="00CC4390" w:rsidRPr="00C55110" w:rsidRDefault="00CC4390" w:rsidP="00FD599C">
      <w:pPr>
        <w:jc w:val="center"/>
        <w:rPr>
          <w:sz w:val="28"/>
          <w:szCs w:val="28"/>
          <w:lang w:val="uk-UA" w:eastAsia="en-US"/>
        </w:rPr>
      </w:pPr>
      <w:r w:rsidRPr="00103235">
        <w:rPr>
          <w:sz w:val="28"/>
          <w:szCs w:val="28"/>
          <w:lang w:val="uk-UA"/>
        </w:rPr>
        <w:t xml:space="preserve">Показники якості послуг з надання доступу до </w:t>
      </w:r>
      <w:r w:rsidRPr="00103235">
        <w:rPr>
          <w:sz w:val="28"/>
          <w:szCs w:val="28"/>
          <w:lang w:val="uk-UA" w:eastAsia="en-US"/>
        </w:rPr>
        <w:t xml:space="preserve">мережі </w:t>
      </w:r>
      <w:r w:rsidR="00AB7B17">
        <w:rPr>
          <w:sz w:val="28"/>
          <w:szCs w:val="28"/>
          <w:lang w:val="uk-UA" w:eastAsia="en-US"/>
        </w:rPr>
        <w:br/>
      </w:r>
      <w:r w:rsidRPr="00103235">
        <w:rPr>
          <w:sz w:val="28"/>
          <w:szCs w:val="28"/>
          <w:lang w:val="uk-UA" w:eastAsia="en-US"/>
        </w:rPr>
        <w:t>рухомого (мобільного) зв’язку</w:t>
      </w:r>
    </w:p>
    <w:p w:rsidR="00CC4390" w:rsidRPr="00BD53A6" w:rsidRDefault="00CC4390" w:rsidP="00870FAF">
      <w:pPr>
        <w:rPr>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961"/>
        <w:gridCol w:w="2551"/>
      </w:tblGrid>
      <w:tr w:rsidR="00CC4390" w:rsidRPr="00BD53A6" w:rsidTr="00FC4CB0">
        <w:trPr>
          <w:trHeight w:val="736"/>
        </w:trPr>
        <w:tc>
          <w:tcPr>
            <w:tcW w:w="2127" w:type="dxa"/>
            <w:vAlign w:val="center"/>
          </w:tcPr>
          <w:p w:rsidR="00CC4390" w:rsidRPr="00BD53A6" w:rsidRDefault="00CC4390" w:rsidP="00BF2A6C">
            <w:pPr>
              <w:jc w:val="center"/>
              <w:rPr>
                <w:spacing w:val="2"/>
                <w:sz w:val="28"/>
                <w:szCs w:val="28"/>
                <w:lang w:val="uk-UA"/>
              </w:rPr>
            </w:pPr>
            <w:r w:rsidRPr="00BD53A6">
              <w:rPr>
                <w:sz w:val="28"/>
                <w:szCs w:val="28"/>
                <w:lang w:val="uk-UA"/>
              </w:rPr>
              <w:t>Вид</w:t>
            </w:r>
            <w:r w:rsidRPr="00BF2A6C">
              <w:rPr>
                <w:sz w:val="28"/>
                <w:szCs w:val="28"/>
              </w:rPr>
              <w:t xml:space="preserve"> </w:t>
            </w:r>
            <w:r w:rsidRPr="00BD53A6">
              <w:rPr>
                <w:sz w:val="28"/>
                <w:szCs w:val="28"/>
                <w:lang w:val="uk-UA"/>
              </w:rPr>
              <w:t>показників</w:t>
            </w:r>
          </w:p>
        </w:tc>
        <w:tc>
          <w:tcPr>
            <w:tcW w:w="4961" w:type="dxa"/>
            <w:vAlign w:val="center"/>
          </w:tcPr>
          <w:p w:rsidR="00CC4390" w:rsidRPr="00BD53A6" w:rsidRDefault="00CC4390" w:rsidP="00A813B7">
            <w:pPr>
              <w:jc w:val="center"/>
              <w:rPr>
                <w:spacing w:val="2"/>
                <w:sz w:val="28"/>
                <w:szCs w:val="28"/>
                <w:lang w:val="uk-UA"/>
              </w:rPr>
            </w:pPr>
            <w:r>
              <w:rPr>
                <w:sz w:val="28"/>
                <w:szCs w:val="28"/>
                <w:lang w:val="uk-UA"/>
              </w:rPr>
              <w:t>Назва показників</w:t>
            </w:r>
          </w:p>
        </w:tc>
        <w:tc>
          <w:tcPr>
            <w:tcW w:w="2551" w:type="dxa"/>
            <w:vAlign w:val="center"/>
          </w:tcPr>
          <w:p w:rsidR="00CC4390" w:rsidRPr="00BD53A6" w:rsidRDefault="00CC4390" w:rsidP="00BF2A6C">
            <w:pPr>
              <w:tabs>
                <w:tab w:val="left" w:pos="840"/>
              </w:tabs>
              <w:jc w:val="center"/>
              <w:rPr>
                <w:spacing w:val="2"/>
                <w:sz w:val="28"/>
                <w:szCs w:val="28"/>
                <w:lang w:val="uk-UA"/>
              </w:rPr>
            </w:pPr>
            <w:r>
              <w:rPr>
                <w:sz w:val="28"/>
                <w:szCs w:val="28"/>
                <w:lang w:val="uk-UA"/>
              </w:rPr>
              <w:t>Рівень</w:t>
            </w:r>
            <w:r w:rsidRPr="00BD53A6">
              <w:rPr>
                <w:sz w:val="28"/>
                <w:szCs w:val="28"/>
                <w:lang w:val="uk-UA"/>
              </w:rPr>
              <w:t xml:space="preserve"> показників</w:t>
            </w:r>
          </w:p>
        </w:tc>
      </w:tr>
      <w:tr w:rsidR="00CC4390" w:rsidRPr="00BD53A6" w:rsidTr="00FC4CB0">
        <w:trPr>
          <w:trHeight w:val="971"/>
        </w:trPr>
        <w:tc>
          <w:tcPr>
            <w:tcW w:w="2127" w:type="dxa"/>
          </w:tcPr>
          <w:p w:rsidR="00CC4390" w:rsidRPr="00BD53A6" w:rsidRDefault="00CC4390" w:rsidP="00226699">
            <w:pPr>
              <w:pStyle w:val="a4"/>
              <w:rPr>
                <w:rFonts w:ascii="Times New Roman" w:hAnsi="Times New Roman" w:cs="Times New Roman"/>
                <w:sz w:val="28"/>
                <w:szCs w:val="28"/>
                <w:lang w:val="uk-UA"/>
              </w:rPr>
            </w:pPr>
            <w:r>
              <w:rPr>
                <w:rFonts w:ascii="Times New Roman" w:hAnsi="Times New Roman" w:cs="Times New Roman"/>
                <w:sz w:val="28"/>
                <w:szCs w:val="28"/>
                <w:lang w:val="uk-UA"/>
              </w:rPr>
              <w:t>1.  </w:t>
            </w:r>
            <w:r w:rsidRPr="00BD53A6">
              <w:rPr>
                <w:rFonts w:ascii="Times New Roman" w:hAnsi="Times New Roman" w:cs="Times New Roman"/>
                <w:sz w:val="28"/>
                <w:szCs w:val="28"/>
                <w:lang w:val="uk-UA"/>
              </w:rPr>
              <w:t xml:space="preserve">Показники, які характеризують придатність радіомережі </w:t>
            </w:r>
          </w:p>
        </w:tc>
        <w:tc>
          <w:tcPr>
            <w:tcW w:w="4961" w:type="dxa"/>
          </w:tcPr>
          <w:p w:rsidR="00CC4390" w:rsidRPr="00BD53A6" w:rsidRDefault="00AB7B17" w:rsidP="00D76211">
            <w:pPr>
              <w:pStyle w:val="a4"/>
              <w:jc w:val="both"/>
              <w:rPr>
                <w:rFonts w:ascii="Times New Roman" w:hAnsi="Times New Roman" w:cs="Times New Roman"/>
                <w:sz w:val="28"/>
                <w:szCs w:val="28"/>
                <w:lang w:val="uk-UA"/>
              </w:rPr>
            </w:pPr>
            <w:r w:rsidRPr="00BD53A6">
              <w:rPr>
                <w:rFonts w:ascii="Times New Roman" w:hAnsi="Times New Roman" w:cs="Times New Roman"/>
                <w:sz w:val="28"/>
                <w:szCs w:val="28"/>
                <w:lang w:val="uk-UA"/>
              </w:rPr>
              <w:t xml:space="preserve">Коефіцієнт </w:t>
            </w:r>
            <w:r w:rsidR="00CC4390" w:rsidRPr="00BD53A6">
              <w:rPr>
                <w:rFonts w:ascii="Times New Roman" w:hAnsi="Times New Roman" w:cs="Times New Roman"/>
                <w:sz w:val="28"/>
                <w:szCs w:val="28"/>
                <w:lang w:val="uk-UA"/>
              </w:rPr>
              <w:t>непридатності</w:t>
            </w:r>
            <w:r w:rsidR="00CC4390">
              <w:rPr>
                <w:rFonts w:ascii="Times New Roman" w:hAnsi="Times New Roman" w:cs="Times New Roman"/>
                <w:sz w:val="28"/>
                <w:szCs w:val="28"/>
                <w:lang w:val="uk-UA"/>
              </w:rPr>
              <w:t xml:space="preserve"> радіо</w:t>
            </w:r>
            <w:r w:rsidR="00CC4390" w:rsidRPr="00BD53A6">
              <w:rPr>
                <w:rFonts w:ascii="Times New Roman" w:hAnsi="Times New Roman" w:cs="Times New Roman"/>
                <w:sz w:val="28"/>
                <w:szCs w:val="28"/>
                <w:lang w:val="uk-UA"/>
              </w:rPr>
              <w:t xml:space="preserve">мережі </w:t>
            </w:r>
          </w:p>
        </w:tc>
        <w:tc>
          <w:tcPr>
            <w:tcW w:w="2551" w:type="dxa"/>
          </w:tcPr>
          <w:p w:rsidR="00CC4390" w:rsidRPr="00BD53A6" w:rsidRDefault="00CC4390" w:rsidP="00BF2A6C">
            <w:pPr>
              <w:pStyle w:val="a4"/>
              <w:rPr>
                <w:rFonts w:ascii="Times New Roman" w:hAnsi="Times New Roman" w:cs="Times New Roman"/>
                <w:sz w:val="28"/>
                <w:szCs w:val="28"/>
                <w:lang w:val="uk-UA"/>
              </w:rPr>
            </w:pPr>
            <w:r w:rsidRPr="00BD53A6">
              <w:rPr>
                <w:rFonts w:ascii="Times New Roman" w:hAnsi="Times New Roman" w:cs="Times New Roman"/>
                <w:sz w:val="28"/>
                <w:szCs w:val="28"/>
                <w:lang w:val="uk-UA"/>
              </w:rPr>
              <w:t>не більше</w:t>
            </w:r>
            <w:r>
              <w:rPr>
                <w:rFonts w:ascii="Times New Roman" w:hAnsi="Times New Roman" w:cs="Times New Roman"/>
                <w:sz w:val="28"/>
                <w:szCs w:val="28"/>
                <w:lang w:val="uk-UA"/>
              </w:rPr>
              <w:t xml:space="preserve"> ніж </w:t>
            </w:r>
            <w:r w:rsidRPr="00BD53A6">
              <w:rPr>
                <w:rFonts w:ascii="Times New Roman" w:hAnsi="Times New Roman" w:cs="Times New Roman"/>
                <w:sz w:val="28"/>
                <w:szCs w:val="28"/>
                <w:lang w:val="uk-UA"/>
              </w:rPr>
              <w:t>0,05</w:t>
            </w:r>
          </w:p>
        </w:tc>
      </w:tr>
      <w:tr w:rsidR="00CC4390" w:rsidRPr="00BD53A6" w:rsidTr="00FC4CB0">
        <w:trPr>
          <w:trHeight w:val="434"/>
        </w:trPr>
        <w:tc>
          <w:tcPr>
            <w:tcW w:w="2127" w:type="dxa"/>
            <w:vMerge w:val="restart"/>
          </w:tcPr>
          <w:p w:rsidR="00CC4390" w:rsidRPr="00BD53A6" w:rsidRDefault="00CC4390" w:rsidP="00EC1856">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2.  Показники, які характеризують </w:t>
            </w:r>
            <w:r w:rsidRPr="00BD53A6">
              <w:rPr>
                <w:rFonts w:ascii="Times New Roman" w:hAnsi="Times New Roman" w:cs="Times New Roman"/>
                <w:sz w:val="28"/>
                <w:szCs w:val="28"/>
                <w:lang w:val="uk-UA"/>
              </w:rPr>
              <w:t xml:space="preserve">доступність </w:t>
            </w:r>
            <w:r>
              <w:rPr>
                <w:rFonts w:ascii="Times New Roman" w:hAnsi="Times New Roman" w:cs="Times New Roman"/>
                <w:sz w:val="28"/>
                <w:szCs w:val="28"/>
                <w:lang w:val="uk-UA"/>
              </w:rPr>
              <w:t>мережі рухомого (мобільного) зв’</w:t>
            </w:r>
            <w:r w:rsidRPr="00BD53A6">
              <w:rPr>
                <w:rFonts w:ascii="Times New Roman" w:hAnsi="Times New Roman" w:cs="Times New Roman"/>
                <w:sz w:val="28"/>
                <w:szCs w:val="28"/>
                <w:lang w:val="uk-UA"/>
              </w:rPr>
              <w:t>язку</w:t>
            </w:r>
          </w:p>
          <w:p w:rsidR="00CC4390" w:rsidRPr="00BD53A6" w:rsidRDefault="00CC4390" w:rsidP="008012CA">
            <w:pPr>
              <w:pStyle w:val="a4"/>
              <w:rPr>
                <w:rFonts w:ascii="Times New Roman" w:hAnsi="Times New Roman" w:cs="Times New Roman"/>
                <w:sz w:val="28"/>
                <w:szCs w:val="28"/>
                <w:lang w:val="uk-UA"/>
              </w:rPr>
            </w:pPr>
          </w:p>
        </w:tc>
        <w:tc>
          <w:tcPr>
            <w:tcW w:w="4961" w:type="dxa"/>
          </w:tcPr>
          <w:p w:rsidR="00CC4390" w:rsidRPr="00BD53A6" w:rsidRDefault="00A63ABE" w:rsidP="00EC1856">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C4390">
              <w:rPr>
                <w:rFonts w:ascii="Times New Roman" w:hAnsi="Times New Roman" w:cs="Times New Roman"/>
                <w:sz w:val="28"/>
                <w:szCs w:val="28"/>
                <w:lang w:val="uk-UA"/>
              </w:rPr>
              <w:t> </w:t>
            </w:r>
            <w:r w:rsidR="00AB7B17" w:rsidRPr="00BD53A6">
              <w:rPr>
                <w:rFonts w:ascii="Times New Roman" w:hAnsi="Times New Roman" w:cs="Times New Roman"/>
                <w:sz w:val="28"/>
                <w:szCs w:val="28"/>
                <w:lang w:val="uk-UA"/>
              </w:rPr>
              <w:t xml:space="preserve">коефіцієнт </w:t>
            </w:r>
            <w:r w:rsidR="00CC4390" w:rsidRPr="00BD53A6">
              <w:rPr>
                <w:rFonts w:ascii="Times New Roman" w:hAnsi="Times New Roman" w:cs="Times New Roman"/>
                <w:sz w:val="28"/>
                <w:szCs w:val="28"/>
                <w:lang w:val="uk-UA"/>
              </w:rPr>
              <w:t xml:space="preserve">недоступності мережі </w:t>
            </w:r>
          </w:p>
        </w:tc>
        <w:tc>
          <w:tcPr>
            <w:tcW w:w="2551" w:type="dxa"/>
          </w:tcPr>
          <w:p w:rsidR="00CC4390" w:rsidRPr="00BD53A6" w:rsidRDefault="00CC4390" w:rsidP="00BF2A6C">
            <w:pPr>
              <w:pStyle w:val="a4"/>
              <w:rPr>
                <w:rFonts w:ascii="Times New Roman" w:hAnsi="Times New Roman" w:cs="Times New Roman"/>
                <w:sz w:val="28"/>
                <w:szCs w:val="28"/>
                <w:lang w:val="uk-UA"/>
              </w:rPr>
            </w:pPr>
            <w:r w:rsidRPr="00BD53A6">
              <w:rPr>
                <w:rFonts w:ascii="Times New Roman" w:hAnsi="Times New Roman" w:cs="Times New Roman"/>
                <w:sz w:val="28"/>
                <w:szCs w:val="28"/>
                <w:lang w:val="uk-UA"/>
              </w:rPr>
              <w:t>не більше</w:t>
            </w:r>
            <w:r>
              <w:rPr>
                <w:rFonts w:ascii="Times New Roman" w:hAnsi="Times New Roman" w:cs="Times New Roman"/>
                <w:sz w:val="28"/>
                <w:szCs w:val="28"/>
                <w:lang w:val="uk-UA"/>
              </w:rPr>
              <w:t xml:space="preserve"> ніж </w:t>
            </w:r>
            <w:r w:rsidRPr="00BD53A6">
              <w:rPr>
                <w:rFonts w:ascii="Times New Roman" w:hAnsi="Times New Roman" w:cs="Times New Roman"/>
                <w:sz w:val="28"/>
                <w:szCs w:val="28"/>
                <w:lang w:val="uk-UA"/>
              </w:rPr>
              <w:t>0,05</w:t>
            </w:r>
          </w:p>
        </w:tc>
      </w:tr>
      <w:tr w:rsidR="00CC4390" w:rsidRPr="00884788" w:rsidTr="00FC4CB0">
        <w:trPr>
          <w:trHeight w:val="1049"/>
        </w:trPr>
        <w:tc>
          <w:tcPr>
            <w:tcW w:w="2127" w:type="dxa"/>
            <w:vMerge/>
          </w:tcPr>
          <w:p w:rsidR="00CC4390" w:rsidRPr="00BD53A6" w:rsidRDefault="00CC4390" w:rsidP="00C20634">
            <w:pPr>
              <w:pStyle w:val="a4"/>
              <w:rPr>
                <w:rFonts w:ascii="Times New Roman" w:hAnsi="Times New Roman" w:cs="Times New Roman"/>
                <w:sz w:val="28"/>
                <w:szCs w:val="28"/>
                <w:lang w:val="uk-UA"/>
              </w:rPr>
            </w:pPr>
          </w:p>
        </w:tc>
        <w:tc>
          <w:tcPr>
            <w:tcW w:w="4961" w:type="dxa"/>
          </w:tcPr>
          <w:p w:rsidR="00CC4390" w:rsidRPr="00BD53A6" w:rsidRDefault="00CC4390" w:rsidP="00A63ABE">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A63ABE">
              <w:rPr>
                <w:rFonts w:ascii="Times New Roman" w:hAnsi="Times New Roman" w:cs="Times New Roman"/>
                <w:sz w:val="28"/>
                <w:szCs w:val="28"/>
                <w:lang w:val="uk-UA"/>
              </w:rPr>
              <w:t>) </w:t>
            </w:r>
            <w:r w:rsidR="00AB7B17" w:rsidRPr="00BD53A6">
              <w:rPr>
                <w:rFonts w:ascii="Times New Roman" w:hAnsi="Times New Roman" w:cs="Times New Roman"/>
                <w:sz w:val="28"/>
                <w:szCs w:val="28"/>
                <w:lang w:val="uk-UA"/>
              </w:rPr>
              <w:t xml:space="preserve">нормований </w:t>
            </w:r>
            <w:r w:rsidRPr="00BD53A6">
              <w:rPr>
                <w:rFonts w:ascii="Times New Roman" w:hAnsi="Times New Roman" w:cs="Times New Roman"/>
                <w:sz w:val="28"/>
                <w:szCs w:val="28"/>
                <w:lang w:val="uk-UA"/>
              </w:rPr>
              <w:t xml:space="preserve">час підключення та реєстрації у мережі </w:t>
            </w:r>
            <w:r w:rsidRPr="00CF000C">
              <w:rPr>
                <w:rFonts w:ascii="Times New Roman" w:hAnsi="Times New Roman" w:cs="Times New Roman"/>
                <w:sz w:val="28"/>
                <w:szCs w:val="28"/>
                <w:lang w:val="uk-UA"/>
              </w:rPr>
              <w:t xml:space="preserve">рухомого (мобільного) зв’язку загального користування (Public </w:t>
            </w:r>
            <w:r>
              <w:rPr>
                <w:rFonts w:ascii="Times New Roman" w:hAnsi="Times New Roman" w:cs="Times New Roman"/>
                <w:sz w:val="28"/>
                <w:szCs w:val="28"/>
                <w:lang w:val="uk-UA"/>
              </w:rPr>
              <w:t xml:space="preserve">Land Mobile Network, </w:t>
            </w:r>
            <w:r w:rsidRPr="00FD599C">
              <w:rPr>
                <w:rFonts w:ascii="Times New Roman" w:hAnsi="Times New Roman" w:cs="Times New Roman"/>
                <w:sz w:val="28"/>
                <w:szCs w:val="28"/>
                <w:lang w:val="uk-UA"/>
              </w:rPr>
              <w:t xml:space="preserve">далі – </w:t>
            </w:r>
            <w:r w:rsidRPr="00EC1856">
              <w:rPr>
                <w:rFonts w:ascii="Times New Roman" w:hAnsi="Times New Roman" w:cs="Times New Roman"/>
                <w:sz w:val="28"/>
                <w:szCs w:val="28"/>
                <w:lang w:val="uk-UA"/>
              </w:rPr>
              <w:t>PLMN</w:t>
            </w:r>
            <w:r>
              <w:rPr>
                <w:rFonts w:ascii="Times New Roman" w:hAnsi="Times New Roman" w:cs="Times New Roman"/>
                <w:sz w:val="28"/>
                <w:szCs w:val="28"/>
                <w:lang w:val="uk-UA"/>
              </w:rPr>
              <w:t>)</w:t>
            </w:r>
            <w:r w:rsidRPr="00BD53A6">
              <w:rPr>
                <w:rFonts w:ascii="Times New Roman" w:hAnsi="Times New Roman" w:cs="Times New Roman"/>
                <w:sz w:val="28"/>
                <w:szCs w:val="28"/>
                <w:lang w:val="uk-UA"/>
              </w:rPr>
              <w:t xml:space="preserve"> </w:t>
            </w:r>
          </w:p>
        </w:tc>
        <w:tc>
          <w:tcPr>
            <w:tcW w:w="2551" w:type="dxa"/>
          </w:tcPr>
          <w:p w:rsidR="00CC4390" w:rsidRPr="00BD53A6" w:rsidRDefault="00CC4390" w:rsidP="00BF2A6C">
            <w:pPr>
              <w:pStyle w:val="a4"/>
              <w:rPr>
                <w:rFonts w:ascii="Times New Roman" w:hAnsi="Times New Roman" w:cs="Times New Roman"/>
                <w:sz w:val="28"/>
                <w:szCs w:val="28"/>
                <w:lang w:val="uk-UA"/>
              </w:rPr>
            </w:pPr>
            <w:r w:rsidRPr="00BD53A6">
              <w:rPr>
                <w:rFonts w:ascii="Times New Roman" w:hAnsi="Times New Roman" w:cs="Times New Roman"/>
                <w:sz w:val="28"/>
                <w:szCs w:val="28"/>
                <w:lang w:val="uk-UA"/>
              </w:rPr>
              <w:t>не більше</w:t>
            </w:r>
            <w:r>
              <w:rPr>
                <w:rFonts w:ascii="Times New Roman" w:hAnsi="Times New Roman" w:cs="Times New Roman"/>
                <w:sz w:val="28"/>
                <w:szCs w:val="28"/>
                <w:lang w:val="uk-UA"/>
              </w:rPr>
              <w:t xml:space="preserve"> ніж </w:t>
            </w:r>
            <w:r w:rsidRPr="00BD53A6">
              <w:rPr>
                <w:rFonts w:ascii="Times New Roman" w:hAnsi="Times New Roman" w:cs="Times New Roman"/>
                <w:sz w:val="28"/>
                <w:szCs w:val="28"/>
                <w:lang w:val="uk-UA"/>
              </w:rPr>
              <w:t>30 с</w:t>
            </w:r>
          </w:p>
        </w:tc>
      </w:tr>
      <w:tr w:rsidR="00CC4390" w:rsidRPr="00A63ABE" w:rsidTr="00FC4CB0">
        <w:trPr>
          <w:trHeight w:val="158"/>
        </w:trPr>
        <w:tc>
          <w:tcPr>
            <w:tcW w:w="2127" w:type="dxa"/>
            <w:vMerge/>
          </w:tcPr>
          <w:p w:rsidR="00CC4390" w:rsidRPr="00BD53A6" w:rsidRDefault="00CC4390" w:rsidP="00C20634">
            <w:pPr>
              <w:pStyle w:val="a4"/>
              <w:rPr>
                <w:rFonts w:ascii="Times New Roman" w:hAnsi="Times New Roman" w:cs="Times New Roman"/>
                <w:sz w:val="28"/>
                <w:szCs w:val="28"/>
                <w:lang w:val="uk-UA"/>
              </w:rPr>
            </w:pPr>
          </w:p>
        </w:tc>
        <w:tc>
          <w:tcPr>
            <w:tcW w:w="4961" w:type="dxa"/>
          </w:tcPr>
          <w:p w:rsidR="00CC4390" w:rsidRPr="00BD53A6" w:rsidRDefault="00A63ABE" w:rsidP="00FD599C">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CC4390">
              <w:rPr>
                <w:rFonts w:ascii="Times New Roman" w:hAnsi="Times New Roman" w:cs="Times New Roman"/>
                <w:sz w:val="28"/>
                <w:szCs w:val="28"/>
                <w:lang w:val="uk-UA"/>
              </w:rPr>
              <w:t> </w:t>
            </w:r>
            <w:r w:rsidR="00AB7B17" w:rsidRPr="00CF000C">
              <w:rPr>
                <w:rFonts w:ascii="Times New Roman" w:hAnsi="Times New Roman" w:cs="Times New Roman"/>
                <w:sz w:val="28"/>
                <w:szCs w:val="28"/>
                <w:lang w:val="uk-UA"/>
              </w:rPr>
              <w:t xml:space="preserve">відсоток </w:t>
            </w:r>
            <w:r w:rsidR="00CC4390" w:rsidRPr="00BD53A6">
              <w:rPr>
                <w:rFonts w:ascii="Times New Roman" w:hAnsi="Times New Roman" w:cs="Times New Roman"/>
                <w:sz w:val="28"/>
                <w:szCs w:val="28"/>
                <w:lang w:val="uk-UA"/>
              </w:rPr>
              <w:t>спроб підключення та реєстрації у PLMN</w:t>
            </w:r>
            <w:r w:rsidR="00CC4390">
              <w:rPr>
                <w:rFonts w:ascii="Times New Roman" w:hAnsi="Times New Roman" w:cs="Times New Roman"/>
                <w:sz w:val="28"/>
                <w:szCs w:val="28"/>
                <w:lang w:val="uk-UA"/>
              </w:rPr>
              <w:t>,</w:t>
            </w:r>
            <w:r w:rsidR="00CC4390" w:rsidRPr="00BD53A6">
              <w:rPr>
                <w:rFonts w:ascii="Times New Roman" w:hAnsi="Times New Roman" w:cs="Times New Roman"/>
                <w:sz w:val="28"/>
                <w:szCs w:val="28"/>
                <w:lang w:val="uk-UA"/>
              </w:rPr>
              <w:t xml:space="preserve"> які відповідають нормам за часом підключення та реєстрації у PLMN</w:t>
            </w:r>
          </w:p>
        </w:tc>
        <w:tc>
          <w:tcPr>
            <w:tcW w:w="2551" w:type="dxa"/>
          </w:tcPr>
          <w:p w:rsidR="00CC4390" w:rsidRPr="00BD53A6" w:rsidRDefault="00CC4390" w:rsidP="00BF2A6C">
            <w:pPr>
              <w:pStyle w:val="a4"/>
              <w:rPr>
                <w:rFonts w:ascii="Times New Roman" w:hAnsi="Times New Roman" w:cs="Times New Roman"/>
                <w:sz w:val="28"/>
                <w:szCs w:val="28"/>
                <w:lang w:val="uk-UA"/>
              </w:rPr>
            </w:pPr>
            <w:r w:rsidRPr="00BD53A6">
              <w:rPr>
                <w:rFonts w:ascii="Times New Roman" w:hAnsi="Times New Roman" w:cs="Times New Roman"/>
                <w:sz w:val="28"/>
                <w:szCs w:val="28"/>
                <w:lang w:val="uk-UA"/>
              </w:rPr>
              <w:t>не менше</w:t>
            </w:r>
            <w:r>
              <w:rPr>
                <w:rFonts w:ascii="Times New Roman" w:hAnsi="Times New Roman" w:cs="Times New Roman"/>
                <w:sz w:val="28"/>
                <w:szCs w:val="28"/>
                <w:lang w:val="uk-UA"/>
              </w:rPr>
              <w:t xml:space="preserve"> ніж</w:t>
            </w:r>
            <w:r w:rsidRPr="00BD53A6">
              <w:rPr>
                <w:rFonts w:ascii="Times New Roman" w:hAnsi="Times New Roman" w:cs="Times New Roman"/>
                <w:sz w:val="28"/>
                <w:szCs w:val="28"/>
                <w:lang w:val="uk-UA"/>
              </w:rPr>
              <w:t xml:space="preserve"> 90 %</w:t>
            </w:r>
          </w:p>
        </w:tc>
      </w:tr>
      <w:tr w:rsidR="00CC4390" w:rsidRPr="00A63ABE" w:rsidTr="00FC4CB0">
        <w:tc>
          <w:tcPr>
            <w:tcW w:w="2127" w:type="dxa"/>
            <w:vMerge/>
          </w:tcPr>
          <w:p w:rsidR="00CC4390" w:rsidRPr="00BD53A6" w:rsidRDefault="00CC4390" w:rsidP="00C20634">
            <w:pPr>
              <w:pStyle w:val="a4"/>
              <w:rPr>
                <w:rFonts w:ascii="Times New Roman" w:hAnsi="Times New Roman" w:cs="Times New Roman"/>
                <w:sz w:val="28"/>
                <w:szCs w:val="28"/>
                <w:lang w:val="uk-UA"/>
              </w:rPr>
            </w:pPr>
          </w:p>
        </w:tc>
        <w:tc>
          <w:tcPr>
            <w:tcW w:w="4961" w:type="dxa"/>
          </w:tcPr>
          <w:p w:rsidR="00CC4390" w:rsidRPr="00BD53A6" w:rsidRDefault="00A63ABE" w:rsidP="004816E4">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CC4390">
              <w:rPr>
                <w:rFonts w:ascii="Times New Roman" w:hAnsi="Times New Roman" w:cs="Times New Roman"/>
                <w:sz w:val="28"/>
                <w:szCs w:val="28"/>
                <w:lang w:val="uk-UA"/>
              </w:rPr>
              <w:t> </w:t>
            </w:r>
            <w:r w:rsidR="00AB7B17" w:rsidRPr="00BD53A6">
              <w:rPr>
                <w:rFonts w:ascii="Times New Roman" w:hAnsi="Times New Roman" w:cs="Times New Roman"/>
                <w:sz w:val="28"/>
                <w:szCs w:val="28"/>
                <w:lang w:val="uk-UA"/>
              </w:rPr>
              <w:t xml:space="preserve">відсоток </w:t>
            </w:r>
            <w:r w:rsidR="004816E4">
              <w:rPr>
                <w:rFonts w:ascii="Times New Roman" w:hAnsi="Times New Roman" w:cs="Times New Roman"/>
                <w:sz w:val="28"/>
                <w:szCs w:val="28"/>
                <w:lang w:val="uk-UA"/>
              </w:rPr>
              <w:t>невдалих</w:t>
            </w:r>
            <w:r w:rsidR="00CC4390" w:rsidRPr="00BD53A6">
              <w:rPr>
                <w:rFonts w:ascii="Times New Roman" w:hAnsi="Times New Roman" w:cs="Times New Roman"/>
                <w:sz w:val="28"/>
                <w:szCs w:val="28"/>
                <w:lang w:val="uk-UA"/>
              </w:rPr>
              <w:t xml:space="preserve"> спроб приєднання до мережі з комутацією пакетів</w:t>
            </w:r>
          </w:p>
        </w:tc>
        <w:tc>
          <w:tcPr>
            <w:tcW w:w="2551" w:type="dxa"/>
          </w:tcPr>
          <w:p w:rsidR="00CC4390" w:rsidRPr="00BD53A6" w:rsidRDefault="00CC4390" w:rsidP="00BF2A6C">
            <w:pPr>
              <w:pStyle w:val="a4"/>
              <w:rPr>
                <w:rFonts w:ascii="Times New Roman" w:hAnsi="Times New Roman" w:cs="Times New Roman"/>
                <w:sz w:val="28"/>
                <w:szCs w:val="28"/>
                <w:lang w:val="uk-UA"/>
              </w:rPr>
            </w:pPr>
            <w:r w:rsidRPr="00BD53A6">
              <w:rPr>
                <w:rFonts w:ascii="Times New Roman" w:hAnsi="Times New Roman" w:cs="Times New Roman"/>
                <w:sz w:val="28"/>
                <w:szCs w:val="28"/>
                <w:lang w:val="uk-UA"/>
              </w:rPr>
              <w:t>не більше</w:t>
            </w:r>
            <w:r>
              <w:rPr>
                <w:rFonts w:ascii="Times New Roman" w:hAnsi="Times New Roman" w:cs="Times New Roman"/>
                <w:sz w:val="28"/>
                <w:szCs w:val="28"/>
                <w:lang w:val="uk-UA"/>
              </w:rPr>
              <w:t xml:space="preserve"> ніж</w:t>
            </w:r>
            <w:r w:rsidRPr="00BD53A6">
              <w:rPr>
                <w:rFonts w:ascii="Times New Roman" w:hAnsi="Times New Roman" w:cs="Times New Roman"/>
                <w:sz w:val="28"/>
                <w:szCs w:val="28"/>
                <w:lang w:val="uk-UA"/>
              </w:rPr>
              <w:t xml:space="preserve"> 10 %</w:t>
            </w:r>
          </w:p>
        </w:tc>
      </w:tr>
      <w:tr w:rsidR="00CC4390" w:rsidRPr="00BD53A6" w:rsidTr="00FC4CB0">
        <w:trPr>
          <w:trHeight w:val="191"/>
        </w:trPr>
        <w:tc>
          <w:tcPr>
            <w:tcW w:w="2127" w:type="dxa"/>
            <w:vMerge/>
          </w:tcPr>
          <w:p w:rsidR="00CC4390" w:rsidRPr="00BD53A6" w:rsidRDefault="00CC4390" w:rsidP="00C20634">
            <w:pPr>
              <w:pStyle w:val="a4"/>
              <w:rPr>
                <w:rFonts w:ascii="Times New Roman" w:hAnsi="Times New Roman" w:cs="Times New Roman"/>
                <w:sz w:val="28"/>
                <w:szCs w:val="28"/>
                <w:lang w:val="uk-UA"/>
              </w:rPr>
            </w:pPr>
          </w:p>
        </w:tc>
        <w:tc>
          <w:tcPr>
            <w:tcW w:w="4961" w:type="dxa"/>
          </w:tcPr>
          <w:p w:rsidR="00CC4390" w:rsidRPr="00BD53A6" w:rsidRDefault="00A63ABE" w:rsidP="00EC1856">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C4390">
              <w:rPr>
                <w:rFonts w:ascii="Times New Roman" w:hAnsi="Times New Roman" w:cs="Times New Roman"/>
                <w:sz w:val="28"/>
                <w:szCs w:val="28"/>
                <w:lang w:val="uk-UA"/>
              </w:rPr>
              <w:t> </w:t>
            </w:r>
            <w:r w:rsidR="00AB7B17" w:rsidRPr="00BD53A6">
              <w:rPr>
                <w:rFonts w:ascii="Times New Roman" w:hAnsi="Times New Roman" w:cs="Times New Roman"/>
                <w:sz w:val="28"/>
                <w:szCs w:val="28"/>
                <w:lang w:val="uk-UA"/>
              </w:rPr>
              <w:t xml:space="preserve">нормований </w:t>
            </w:r>
            <w:r w:rsidR="00CC4390" w:rsidRPr="00BD53A6">
              <w:rPr>
                <w:rFonts w:ascii="Times New Roman" w:hAnsi="Times New Roman" w:cs="Times New Roman"/>
                <w:sz w:val="28"/>
                <w:szCs w:val="28"/>
                <w:lang w:val="uk-UA"/>
              </w:rPr>
              <w:t>час приєднання до мережі з комутацією пакетів</w:t>
            </w:r>
          </w:p>
        </w:tc>
        <w:tc>
          <w:tcPr>
            <w:tcW w:w="2551" w:type="dxa"/>
          </w:tcPr>
          <w:p w:rsidR="00CC4390" w:rsidRPr="00BD53A6" w:rsidRDefault="00CC4390" w:rsidP="00BF2A6C">
            <w:pPr>
              <w:pStyle w:val="a4"/>
              <w:rPr>
                <w:rFonts w:ascii="Times New Roman" w:hAnsi="Times New Roman" w:cs="Times New Roman"/>
                <w:sz w:val="28"/>
                <w:szCs w:val="28"/>
                <w:lang w:val="uk-UA"/>
              </w:rPr>
            </w:pPr>
            <w:r w:rsidRPr="00BD53A6">
              <w:rPr>
                <w:rFonts w:ascii="Times New Roman" w:hAnsi="Times New Roman" w:cs="Times New Roman"/>
                <w:sz w:val="28"/>
                <w:szCs w:val="28"/>
                <w:lang w:val="uk-UA"/>
              </w:rPr>
              <w:t>не більше</w:t>
            </w:r>
            <w:r>
              <w:rPr>
                <w:rFonts w:ascii="Times New Roman" w:hAnsi="Times New Roman" w:cs="Times New Roman"/>
                <w:sz w:val="28"/>
                <w:szCs w:val="28"/>
                <w:lang w:val="uk-UA"/>
              </w:rPr>
              <w:t xml:space="preserve"> ніж</w:t>
            </w:r>
            <w:r w:rsidRPr="00BD53A6">
              <w:rPr>
                <w:rFonts w:ascii="Times New Roman" w:hAnsi="Times New Roman" w:cs="Times New Roman"/>
                <w:sz w:val="28"/>
                <w:szCs w:val="28"/>
                <w:lang w:val="uk-UA"/>
              </w:rPr>
              <w:t xml:space="preserve"> 30 с</w:t>
            </w:r>
          </w:p>
        </w:tc>
      </w:tr>
      <w:tr w:rsidR="00CC4390" w:rsidRPr="00A63ABE" w:rsidTr="00FC4CB0">
        <w:trPr>
          <w:trHeight w:val="191"/>
        </w:trPr>
        <w:tc>
          <w:tcPr>
            <w:tcW w:w="2127" w:type="dxa"/>
            <w:vMerge/>
          </w:tcPr>
          <w:p w:rsidR="00CC4390" w:rsidRPr="00BD53A6" w:rsidRDefault="00CC4390" w:rsidP="00C20634">
            <w:pPr>
              <w:pStyle w:val="a4"/>
              <w:rPr>
                <w:rFonts w:ascii="Times New Roman" w:hAnsi="Times New Roman" w:cs="Times New Roman"/>
                <w:sz w:val="28"/>
                <w:szCs w:val="28"/>
                <w:lang w:val="uk-UA"/>
              </w:rPr>
            </w:pPr>
          </w:p>
        </w:tc>
        <w:tc>
          <w:tcPr>
            <w:tcW w:w="4961" w:type="dxa"/>
          </w:tcPr>
          <w:p w:rsidR="00CC4390" w:rsidRPr="00BD53A6" w:rsidRDefault="00A63ABE" w:rsidP="00EC1856">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CC4390">
              <w:rPr>
                <w:rFonts w:ascii="Times New Roman" w:hAnsi="Times New Roman" w:cs="Times New Roman"/>
                <w:sz w:val="28"/>
                <w:szCs w:val="28"/>
                <w:lang w:val="uk-UA"/>
              </w:rPr>
              <w:t> </w:t>
            </w:r>
            <w:r w:rsidR="00AB7B17" w:rsidRPr="00BD53A6">
              <w:rPr>
                <w:rFonts w:ascii="Times New Roman" w:hAnsi="Times New Roman" w:cs="Times New Roman"/>
                <w:sz w:val="28"/>
                <w:szCs w:val="28"/>
                <w:lang w:val="uk-UA"/>
              </w:rPr>
              <w:t xml:space="preserve">відсоток </w:t>
            </w:r>
            <w:r w:rsidR="00CC4390" w:rsidRPr="00BD53A6">
              <w:rPr>
                <w:rFonts w:ascii="Times New Roman" w:hAnsi="Times New Roman" w:cs="Times New Roman"/>
                <w:sz w:val="28"/>
                <w:szCs w:val="28"/>
                <w:lang w:val="uk-UA"/>
              </w:rPr>
              <w:t>спроб приєднання до мережі з комутацією пакетів, які відповідають нормам за часом приєднання до мережі з комутацією пакетів</w:t>
            </w:r>
          </w:p>
        </w:tc>
        <w:tc>
          <w:tcPr>
            <w:tcW w:w="2551" w:type="dxa"/>
          </w:tcPr>
          <w:p w:rsidR="00CC4390" w:rsidRPr="00BD53A6" w:rsidRDefault="00CC4390" w:rsidP="00BF2A6C">
            <w:pPr>
              <w:pStyle w:val="a4"/>
              <w:rPr>
                <w:rFonts w:ascii="Times New Roman" w:hAnsi="Times New Roman" w:cs="Times New Roman"/>
                <w:sz w:val="28"/>
                <w:szCs w:val="28"/>
                <w:lang w:val="uk-UA"/>
              </w:rPr>
            </w:pPr>
            <w:r w:rsidRPr="00BD53A6">
              <w:rPr>
                <w:rFonts w:ascii="Times New Roman" w:hAnsi="Times New Roman" w:cs="Times New Roman"/>
                <w:sz w:val="28"/>
                <w:szCs w:val="28"/>
                <w:lang w:val="uk-UA"/>
              </w:rPr>
              <w:t>не менше</w:t>
            </w:r>
            <w:r>
              <w:rPr>
                <w:rFonts w:ascii="Times New Roman" w:hAnsi="Times New Roman" w:cs="Times New Roman"/>
                <w:sz w:val="28"/>
                <w:szCs w:val="28"/>
                <w:lang w:val="uk-UA"/>
              </w:rPr>
              <w:t xml:space="preserve"> ніж</w:t>
            </w:r>
            <w:r w:rsidRPr="00BD53A6">
              <w:rPr>
                <w:rFonts w:ascii="Times New Roman" w:hAnsi="Times New Roman" w:cs="Times New Roman"/>
                <w:sz w:val="28"/>
                <w:szCs w:val="28"/>
                <w:lang w:val="uk-UA"/>
              </w:rPr>
              <w:t xml:space="preserve"> 90 %</w:t>
            </w:r>
          </w:p>
        </w:tc>
      </w:tr>
    </w:tbl>
    <w:p w:rsidR="009E3A98" w:rsidRDefault="009E3A98" w:rsidP="009E3A98">
      <w:pPr>
        <w:pStyle w:val="a5"/>
        <w:jc w:val="both"/>
        <w:rPr>
          <w:b/>
          <w:bCs/>
          <w:sz w:val="28"/>
          <w:szCs w:val="28"/>
          <w:vertAlign w:val="superscript"/>
          <w:lang w:val="uk-UA"/>
        </w:rPr>
      </w:pPr>
    </w:p>
    <w:p w:rsidR="00CC4390" w:rsidRDefault="00CC4390" w:rsidP="00B61D9A">
      <w:pPr>
        <w:pStyle w:val="a5"/>
        <w:ind w:left="5664"/>
        <w:jc w:val="center"/>
        <w:rPr>
          <w:sz w:val="24"/>
          <w:szCs w:val="24"/>
          <w:lang w:val="uk-UA"/>
        </w:rPr>
      </w:pPr>
    </w:p>
    <w:p w:rsidR="00CC4390" w:rsidRDefault="00CC4390" w:rsidP="00B61D9A">
      <w:pPr>
        <w:pStyle w:val="a5"/>
        <w:ind w:left="5664" w:hanging="5522"/>
        <w:jc w:val="center"/>
        <w:rPr>
          <w:sz w:val="24"/>
          <w:szCs w:val="24"/>
          <w:lang w:val="uk-UA"/>
        </w:rPr>
        <w:sectPr w:rsidR="00CC4390" w:rsidSect="00A65DF6">
          <w:headerReference w:type="default" r:id="rId9"/>
          <w:pgSz w:w="11906" w:h="16838"/>
          <w:pgMar w:top="851" w:right="567" w:bottom="993" w:left="1701" w:header="567" w:footer="567" w:gutter="0"/>
          <w:pgNumType w:start="1"/>
          <w:cols w:space="708"/>
          <w:titlePg/>
          <w:docGrid w:linePitch="360"/>
        </w:sectPr>
      </w:pPr>
    </w:p>
    <w:p w:rsidR="00CC4390" w:rsidRPr="00777CC4" w:rsidRDefault="00CC4390" w:rsidP="00FD599C">
      <w:pPr>
        <w:pStyle w:val="a5"/>
        <w:ind w:left="5812"/>
        <w:rPr>
          <w:sz w:val="28"/>
          <w:szCs w:val="28"/>
          <w:lang w:val="uk-UA"/>
        </w:rPr>
      </w:pPr>
      <w:r>
        <w:rPr>
          <w:sz w:val="28"/>
          <w:szCs w:val="28"/>
          <w:lang w:val="uk-UA"/>
        </w:rPr>
        <w:lastRenderedPageBreak/>
        <w:t>Д</w:t>
      </w:r>
      <w:r w:rsidRPr="00777CC4">
        <w:rPr>
          <w:sz w:val="28"/>
          <w:szCs w:val="28"/>
          <w:lang w:val="uk-UA"/>
        </w:rPr>
        <w:t>одаток</w:t>
      </w:r>
      <w:r>
        <w:rPr>
          <w:sz w:val="28"/>
          <w:szCs w:val="28"/>
          <w:lang w:val="uk-UA"/>
        </w:rPr>
        <w:t xml:space="preserve"> 2</w:t>
      </w:r>
      <w:r>
        <w:rPr>
          <w:sz w:val="28"/>
          <w:szCs w:val="28"/>
          <w:lang w:val="uk-UA"/>
        </w:rPr>
        <w:br/>
      </w:r>
      <w:r w:rsidRPr="00777CC4">
        <w:rPr>
          <w:sz w:val="28"/>
          <w:szCs w:val="28"/>
          <w:lang w:val="uk-UA"/>
        </w:rPr>
        <w:t xml:space="preserve">до Вимог щодо рівня якості послуг </w:t>
      </w:r>
      <w:r>
        <w:rPr>
          <w:sz w:val="28"/>
          <w:szCs w:val="28"/>
          <w:lang w:val="uk-UA"/>
        </w:rPr>
        <w:t>рухомого (мобільного) зв’язку</w:t>
      </w:r>
      <w:r>
        <w:rPr>
          <w:sz w:val="28"/>
          <w:szCs w:val="28"/>
          <w:lang w:val="uk-UA"/>
        </w:rPr>
        <w:br/>
        <w:t>(пункт 2 розділу ІІ)</w:t>
      </w:r>
    </w:p>
    <w:p w:rsidR="00CC4390" w:rsidRPr="005F682E" w:rsidRDefault="00CC4390" w:rsidP="00901826">
      <w:pPr>
        <w:pStyle w:val="a5"/>
        <w:ind w:left="5664" w:hanging="5664"/>
        <w:jc w:val="center"/>
        <w:rPr>
          <w:sz w:val="24"/>
          <w:szCs w:val="24"/>
          <w:lang w:val="uk-UA"/>
        </w:rPr>
      </w:pPr>
    </w:p>
    <w:p w:rsidR="00CC4390" w:rsidRPr="00103235" w:rsidRDefault="00CC4390" w:rsidP="00FD599C">
      <w:pPr>
        <w:jc w:val="center"/>
        <w:rPr>
          <w:sz w:val="28"/>
          <w:szCs w:val="28"/>
          <w:lang w:val="uk-UA" w:eastAsia="en-US"/>
        </w:rPr>
      </w:pPr>
      <w:r w:rsidRPr="00103235">
        <w:rPr>
          <w:sz w:val="28"/>
          <w:szCs w:val="28"/>
          <w:lang w:val="uk-UA"/>
        </w:rPr>
        <w:t>Показники якості послуг голосової телефонії</w:t>
      </w:r>
    </w:p>
    <w:p w:rsidR="00CC4390" w:rsidRPr="00D201F0" w:rsidRDefault="00CC4390" w:rsidP="00991B46">
      <w:pPr>
        <w:rPr>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819"/>
        <w:gridCol w:w="2552"/>
      </w:tblGrid>
      <w:tr w:rsidR="00CC4390" w:rsidRPr="00BD53A6" w:rsidTr="00FC4CB0">
        <w:trPr>
          <w:trHeight w:val="823"/>
        </w:trPr>
        <w:tc>
          <w:tcPr>
            <w:tcW w:w="2127" w:type="dxa"/>
            <w:vAlign w:val="center"/>
          </w:tcPr>
          <w:p w:rsidR="00CC4390" w:rsidRPr="00BD53A6" w:rsidRDefault="00CC4390" w:rsidP="00BF2A6C">
            <w:pPr>
              <w:jc w:val="center"/>
              <w:rPr>
                <w:spacing w:val="2"/>
                <w:sz w:val="28"/>
                <w:szCs w:val="28"/>
                <w:lang w:val="uk-UA"/>
              </w:rPr>
            </w:pPr>
            <w:r w:rsidRPr="00BD53A6">
              <w:rPr>
                <w:sz w:val="28"/>
                <w:szCs w:val="28"/>
                <w:lang w:val="uk-UA"/>
              </w:rPr>
              <w:t>Вид</w:t>
            </w:r>
            <w:r>
              <w:rPr>
                <w:sz w:val="28"/>
                <w:szCs w:val="28"/>
                <w:lang w:val="en-US"/>
              </w:rPr>
              <w:t xml:space="preserve"> </w:t>
            </w:r>
            <w:r w:rsidRPr="00BD53A6">
              <w:rPr>
                <w:sz w:val="28"/>
                <w:szCs w:val="28"/>
                <w:lang w:val="uk-UA"/>
              </w:rPr>
              <w:t>показників</w:t>
            </w:r>
          </w:p>
        </w:tc>
        <w:tc>
          <w:tcPr>
            <w:tcW w:w="4819" w:type="dxa"/>
            <w:vAlign w:val="center"/>
          </w:tcPr>
          <w:p w:rsidR="00CC4390" w:rsidRPr="00BD53A6" w:rsidRDefault="00CC4390" w:rsidP="00A813B7">
            <w:pPr>
              <w:jc w:val="center"/>
              <w:rPr>
                <w:spacing w:val="2"/>
                <w:sz w:val="28"/>
                <w:szCs w:val="28"/>
                <w:lang w:val="uk-UA"/>
              </w:rPr>
            </w:pPr>
            <w:r>
              <w:rPr>
                <w:sz w:val="28"/>
                <w:szCs w:val="28"/>
                <w:lang w:val="uk-UA"/>
              </w:rPr>
              <w:t>Назва показників</w:t>
            </w:r>
          </w:p>
        </w:tc>
        <w:tc>
          <w:tcPr>
            <w:tcW w:w="2552" w:type="dxa"/>
            <w:vAlign w:val="center"/>
          </w:tcPr>
          <w:p w:rsidR="00CC4390" w:rsidRPr="00BD53A6" w:rsidRDefault="00CC4390" w:rsidP="00BF2A6C">
            <w:pPr>
              <w:tabs>
                <w:tab w:val="left" w:pos="840"/>
              </w:tabs>
              <w:jc w:val="center"/>
              <w:rPr>
                <w:spacing w:val="2"/>
                <w:sz w:val="28"/>
                <w:szCs w:val="28"/>
                <w:lang w:val="uk-UA"/>
              </w:rPr>
            </w:pPr>
            <w:r>
              <w:rPr>
                <w:sz w:val="28"/>
                <w:szCs w:val="28"/>
                <w:lang w:val="uk-UA"/>
              </w:rPr>
              <w:t>Рівень</w:t>
            </w:r>
            <w:r w:rsidRPr="00BD53A6">
              <w:rPr>
                <w:sz w:val="28"/>
                <w:szCs w:val="28"/>
                <w:lang w:val="uk-UA"/>
              </w:rPr>
              <w:t xml:space="preserve"> показників</w:t>
            </w:r>
          </w:p>
        </w:tc>
      </w:tr>
      <w:tr w:rsidR="00CC4390" w:rsidRPr="00BD53A6" w:rsidTr="00FC4CB0">
        <w:trPr>
          <w:trHeight w:val="245"/>
        </w:trPr>
        <w:tc>
          <w:tcPr>
            <w:tcW w:w="2127" w:type="dxa"/>
          </w:tcPr>
          <w:p w:rsidR="00CC4390" w:rsidRPr="00BD53A6" w:rsidRDefault="00CC4390" w:rsidP="00216FC4">
            <w:pPr>
              <w:pStyle w:val="a4"/>
              <w:jc w:val="center"/>
              <w:rPr>
                <w:rFonts w:ascii="Times New Roman" w:hAnsi="Times New Roman" w:cs="Times New Roman"/>
                <w:sz w:val="28"/>
                <w:szCs w:val="28"/>
                <w:lang w:val="uk-UA"/>
              </w:rPr>
            </w:pPr>
            <w:r w:rsidRPr="00BD53A6">
              <w:rPr>
                <w:rFonts w:ascii="Times New Roman" w:hAnsi="Times New Roman" w:cs="Times New Roman"/>
                <w:sz w:val="28"/>
                <w:szCs w:val="28"/>
                <w:lang w:val="uk-UA"/>
              </w:rPr>
              <w:t>1</w:t>
            </w:r>
          </w:p>
        </w:tc>
        <w:tc>
          <w:tcPr>
            <w:tcW w:w="4819" w:type="dxa"/>
          </w:tcPr>
          <w:p w:rsidR="00CC4390" w:rsidRPr="00BD53A6" w:rsidRDefault="00CC4390" w:rsidP="00216FC4">
            <w:pPr>
              <w:pStyle w:val="a4"/>
              <w:jc w:val="center"/>
              <w:rPr>
                <w:rFonts w:ascii="Times New Roman" w:hAnsi="Times New Roman" w:cs="Times New Roman"/>
                <w:sz w:val="28"/>
                <w:szCs w:val="28"/>
                <w:lang w:val="uk-UA"/>
              </w:rPr>
            </w:pPr>
            <w:r w:rsidRPr="00BD53A6">
              <w:rPr>
                <w:rFonts w:ascii="Times New Roman" w:hAnsi="Times New Roman" w:cs="Times New Roman"/>
                <w:sz w:val="28"/>
                <w:szCs w:val="28"/>
                <w:lang w:val="uk-UA"/>
              </w:rPr>
              <w:t>2</w:t>
            </w:r>
          </w:p>
        </w:tc>
        <w:tc>
          <w:tcPr>
            <w:tcW w:w="2552" w:type="dxa"/>
          </w:tcPr>
          <w:p w:rsidR="00CC4390" w:rsidRPr="00BD53A6" w:rsidRDefault="00CC4390" w:rsidP="00F37C94">
            <w:pPr>
              <w:pStyle w:val="a4"/>
              <w:jc w:val="center"/>
              <w:rPr>
                <w:rFonts w:ascii="Times New Roman" w:hAnsi="Times New Roman" w:cs="Times New Roman"/>
                <w:sz w:val="28"/>
                <w:szCs w:val="28"/>
                <w:lang w:val="uk-UA"/>
              </w:rPr>
            </w:pPr>
            <w:r w:rsidRPr="00BD53A6">
              <w:rPr>
                <w:rFonts w:ascii="Times New Roman" w:hAnsi="Times New Roman" w:cs="Times New Roman"/>
                <w:sz w:val="28"/>
                <w:szCs w:val="28"/>
                <w:lang w:val="uk-UA"/>
              </w:rPr>
              <w:t>3</w:t>
            </w:r>
          </w:p>
        </w:tc>
      </w:tr>
      <w:tr w:rsidR="00CC4390" w:rsidRPr="00BD53A6" w:rsidTr="00FC4CB0">
        <w:trPr>
          <w:trHeight w:val="245"/>
        </w:trPr>
        <w:tc>
          <w:tcPr>
            <w:tcW w:w="2127" w:type="dxa"/>
            <w:vMerge w:val="restart"/>
          </w:tcPr>
          <w:p w:rsidR="00CC4390" w:rsidRPr="00BD53A6" w:rsidRDefault="00CC4390" w:rsidP="00026B44">
            <w:pPr>
              <w:rPr>
                <w:sz w:val="28"/>
                <w:szCs w:val="28"/>
                <w:lang w:val="uk-UA"/>
              </w:rPr>
            </w:pPr>
            <w:r>
              <w:rPr>
                <w:sz w:val="28"/>
                <w:szCs w:val="28"/>
                <w:lang w:val="uk-UA"/>
              </w:rPr>
              <w:t>1.  </w:t>
            </w:r>
            <w:r w:rsidRPr="00BD53A6">
              <w:rPr>
                <w:sz w:val="28"/>
                <w:szCs w:val="28"/>
                <w:lang w:val="uk-UA"/>
              </w:rPr>
              <w:t xml:space="preserve">Показники, які характеризують доступність </w:t>
            </w:r>
            <w:r>
              <w:rPr>
                <w:sz w:val="28"/>
                <w:szCs w:val="28"/>
                <w:lang w:val="uk-UA"/>
              </w:rPr>
              <w:t>п</w:t>
            </w:r>
            <w:r w:rsidRPr="00BD53A6">
              <w:rPr>
                <w:sz w:val="28"/>
                <w:szCs w:val="28"/>
                <w:lang w:val="uk-UA"/>
              </w:rPr>
              <w:t>ослуги</w:t>
            </w:r>
          </w:p>
        </w:tc>
        <w:tc>
          <w:tcPr>
            <w:tcW w:w="4819" w:type="dxa"/>
          </w:tcPr>
          <w:p w:rsidR="00CC4390" w:rsidRPr="00BD53A6" w:rsidRDefault="00CC4390" w:rsidP="00C55110">
            <w:pPr>
              <w:tabs>
                <w:tab w:val="left" w:pos="318"/>
              </w:tabs>
              <w:jc w:val="both"/>
              <w:rPr>
                <w:sz w:val="28"/>
                <w:szCs w:val="28"/>
                <w:lang w:val="uk-UA"/>
              </w:rPr>
            </w:pPr>
            <w:r>
              <w:rPr>
                <w:sz w:val="28"/>
                <w:szCs w:val="28"/>
                <w:lang w:val="uk-UA"/>
              </w:rPr>
              <w:t>1</w:t>
            </w:r>
            <w:r w:rsidR="00A63ABE">
              <w:rPr>
                <w:sz w:val="28"/>
                <w:szCs w:val="28"/>
                <w:lang w:val="uk-UA"/>
              </w:rPr>
              <w:t>)</w:t>
            </w:r>
            <w:r>
              <w:rPr>
                <w:sz w:val="28"/>
                <w:szCs w:val="28"/>
                <w:lang w:val="uk-UA"/>
              </w:rPr>
              <w:t> </w:t>
            </w:r>
            <w:r w:rsidR="00AB7B17">
              <w:rPr>
                <w:sz w:val="28"/>
                <w:szCs w:val="28"/>
                <w:lang w:val="uk-UA"/>
              </w:rPr>
              <w:t xml:space="preserve">відсоток </w:t>
            </w:r>
            <w:r>
              <w:rPr>
                <w:sz w:val="28"/>
                <w:szCs w:val="28"/>
                <w:lang w:val="uk-UA"/>
              </w:rPr>
              <w:t>невдалих</w:t>
            </w:r>
            <w:r w:rsidRPr="00BD53A6">
              <w:rPr>
                <w:sz w:val="28"/>
                <w:szCs w:val="28"/>
                <w:lang w:val="uk-UA"/>
              </w:rPr>
              <w:t xml:space="preserve"> викликів</w:t>
            </w:r>
            <w:r>
              <w:rPr>
                <w:sz w:val="28"/>
                <w:szCs w:val="28"/>
                <w:lang w:val="uk-UA"/>
              </w:rPr>
              <w:t> </w:t>
            </w:r>
            <w:r w:rsidR="00C55110">
              <w:rPr>
                <w:b/>
                <w:bCs/>
                <w:sz w:val="28"/>
                <w:szCs w:val="28"/>
                <w:vertAlign w:val="superscript"/>
                <w:lang w:val="uk-UA"/>
              </w:rPr>
              <w:t>1</w:t>
            </w:r>
            <w:r>
              <w:rPr>
                <w:b/>
                <w:bCs/>
                <w:sz w:val="28"/>
                <w:szCs w:val="28"/>
                <w:vertAlign w:val="superscript"/>
                <w:lang w:val="uk-UA"/>
              </w:rPr>
              <w:t xml:space="preserve"> </w:t>
            </w:r>
            <w:r>
              <w:rPr>
                <w:b/>
                <w:bCs/>
                <w:sz w:val="28"/>
                <w:szCs w:val="28"/>
                <w:vertAlign w:val="superscript"/>
                <w:lang w:val="uk-UA"/>
              </w:rPr>
              <w:br/>
            </w:r>
            <w:r w:rsidRPr="00BD53A6">
              <w:rPr>
                <w:sz w:val="28"/>
                <w:szCs w:val="28"/>
                <w:lang w:val="uk-UA"/>
              </w:rPr>
              <w:t>для:</w:t>
            </w:r>
          </w:p>
        </w:tc>
        <w:tc>
          <w:tcPr>
            <w:tcW w:w="2552" w:type="dxa"/>
          </w:tcPr>
          <w:p w:rsidR="00CC4390" w:rsidRPr="00BD53A6" w:rsidRDefault="00CC4390" w:rsidP="00BF2A6C">
            <w:pPr>
              <w:tabs>
                <w:tab w:val="left" w:pos="840"/>
              </w:tabs>
              <w:rPr>
                <w:spacing w:val="2"/>
                <w:sz w:val="28"/>
                <w:szCs w:val="28"/>
                <w:lang w:val="uk-UA"/>
              </w:rPr>
            </w:pPr>
          </w:p>
        </w:tc>
      </w:tr>
      <w:tr w:rsidR="00CC4390" w:rsidRPr="00BD53A6" w:rsidTr="00FC4CB0">
        <w:trPr>
          <w:trHeight w:val="245"/>
        </w:trPr>
        <w:tc>
          <w:tcPr>
            <w:tcW w:w="2127" w:type="dxa"/>
            <w:vMerge/>
          </w:tcPr>
          <w:p w:rsidR="00CC4390" w:rsidRPr="00BD53A6" w:rsidRDefault="00CC4390" w:rsidP="00216FC4">
            <w:pPr>
              <w:rPr>
                <w:sz w:val="28"/>
                <w:szCs w:val="28"/>
                <w:lang w:val="uk-UA"/>
              </w:rPr>
            </w:pPr>
          </w:p>
        </w:tc>
        <w:tc>
          <w:tcPr>
            <w:tcW w:w="4819" w:type="dxa"/>
          </w:tcPr>
          <w:p w:rsidR="00CC4390" w:rsidRPr="00BD53A6" w:rsidRDefault="00CC4390" w:rsidP="00216FC4">
            <w:pPr>
              <w:tabs>
                <w:tab w:val="left" w:pos="318"/>
              </w:tabs>
              <w:rPr>
                <w:sz w:val="28"/>
                <w:szCs w:val="28"/>
                <w:lang w:val="uk-UA"/>
              </w:rPr>
            </w:pPr>
            <w:r w:rsidRPr="00BD53A6">
              <w:rPr>
                <w:sz w:val="28"/>
                <w:szCs w:val="28"/>
                <w:lang w:val="uk-UA"/>
              </w:rPr>
              <w:t xml:space="preserve">міжнародних викликів </w:t>
            </w:r>
          </w:p>
        </w:tc>
        <w:tc>
          <w:tcPr>
            <w:tcW w:w="2552" w:type="dxa"/>
          </w:tcPr>
          <w:p w:rsidR="00CC4390" w:rsidRPr="00BD53A6" w:rsidRDefault="00CC4390" w:rsidP="00F37C94">
            <w:pPr>
              <w:tabs>
                <w:tab w:val="left" w:pos="840"/>
              </w:tabs>
              <w:rPr>
                <w:spacing w:val="2"/>
                <w:sz w:val="28"/>
                <w:szCs w:val="28"/>
                <w:lang w:val="uk-UA"/>
              </w:rPr>
            </w:pPr>
            <w:r w:rsidRPr="00BD53A6">
              <w:rPr>
                <w:sz w:val="28"/>
                <w:szCs w:val="28"/>
                <w:lang w:val="uk-UA"/>
              </w:rPr>
              <w:t>не встановл</w:t>
            </w:r>
            <w:r w:rsidR="004816E4">
              <w:rPr>
                <w:sz w:val="28"/>
                <w:szCs w:val="28"/>
                <w:lang w:val="uk-UA"/>
              </w:rPr>
              <w:t>ено</w:t>
            </w:r>
          </w:p>
        </w:tc>
      </w:tr>
      <w:tr w:rsidR="00CC4390" w:rsidRPr="00BD53A6" w:rsidTr="00FC4CB0">
        <w:trPr>
          <w:trHeight w:val="289"/>
        </w:trPr>
        <w:tc>
          <w:tcPr>
            <w:tcW w:w="2127" w:type="dxa"/>
            <w:vMerge/>
          </w:tcPr>
          <w:p w:rsidR="00CC4390" w:rsidRPr="00BD53A6" w:rsidRDefault="00CC4390" w:rsidP="00216FC4">
            <w:pPr>
              <w:rPr>
                <w:sz w:val="28"/>
                <w:szCs w:val="28"/>
                <w:lang w:val="uk-UA"/>
              </w:rPr>
            </w:pPr>
          </w:p>
        </w:tc>
        <w:tc>
          <w:tcPr>
            <w:tcW w:w="4819" w:type="dxa"/>
          </w:tcPr>
          <w:p w:rsidR="00CC4390" w:rsidRPr="00BD53A6" w:rsidRDefault="00CC4390" w:rsidP="00216FC4">
            <w:pPr>
              <w:spacing w:line="360" w:lineRule="auto"/>
              <w:rPr>
                <w:sz w:val="28"/>
                <w:szCs w:val="28"/>
                <w:lang w:val="uk-UA"/>
              </w:rPr>
            </w:pPr>
            <w:r w:rsidRPr="00BD53A6">
              <w:rPr>
                <w:sz w:val="28"/>
                <w:szCs w:val="28"/>
                <w:lang w:val="uk-UA"/>
              </w:rPr>
              <w:t>національних викликів</w:t>
            </w:r>
          </w:p>
        </w:tc>
        <w:tc>
          <w:tcPr>
            <w:tcW w:w="2552" w:type="dxa"/>
          </w:tcPr>
          <w:p w:rsidR="00CC4390" w:rsidRPr="00BD53A6" w:rsidRDefault="00CC4390" w:rsidP="00BF2A6C">
            <w:pPr>
              <w:tabs>
                <w:tab w:val="left" w:pos="840"/>
              </w:tabs>
              <w:rPr>
                <w:sz w:val="28"/>
                <w:szCs w:val="28"/>
                <w:lang w:val="uk-UA"/>
              </w:rPr>
            </w:pPr>
            <w:r w:rsidRPr="00BD53A6">
              <w:rPr>
                <w:sz w:val="28"/>
                <w:szCs w:val="28"/>
                <w:lang w:val="uk-UA"/>
              </w:rPr>
              <w:t xml:space="preserve">не </w:t>
            </w:r>
            <w:r>
              <w:rPr>
                <w:sz w:val="28"/>
                <w:szCs w:val="28"/>
                <w:lang w:val="uk-UA"/>
              </w:rPr>
              <w:t>більше ніж 10 %</w:t>
            </w:r>
          </w:p>
        </w:tc>
      </w:tr>
      <w:tr w:rsidR="00CC4390" w:rsidRPr="00BD53A6" w:rsidTr="00FC4CB0">
        <w:trPr>
          <w:trHeight w:val="289"/>
        </w:trPr>
        <w:tc>
          <w:tcPr>
            <w:tcW w:w="2127" w:type="dxa"/>
            <w:vMerge/>
          </w:tcPr>
          <w:p w:rsidR="00CC4390" w:rsidRPr="00BD53A6" w:rsidRDefault="00CC4390" w:rsidP="00216FC4">
            <w:pPr>
              <w:rPr>
                <w:sz w:val="28"/>
                <w:szCs w:val="28"/>
                <w:lang w:val="uk-UA"/>
              </w:rPr>
            </w:pPr>
          </w:p>
        </w:tc>
        <w:tc>
          <w:tcPr>
            <w:tcW w:w="4819" w:type="dxa"/>
          </w:tcPr>
          <w:p w:rsidR="00CC4390" w:rsidRPr="00BD53A6" w:rsidRDefault="00A63ABE" w:rsidP="004816E4">
            <w:pPr>
              <w:jc w:val="both"/>
              <w:rPr>
                <w:sz w:val="28"/>
                <w:szCs w:val="28"/>
                <w:lang w:val="uk-UA"/>
              </w:rPr>
            </w:pPr>
            <w:r>
              <w:rPr>
                <w:sz w:val="28"/>
                <w:szCs w:val="28"/>
                <w:lang w:val="uk-UA"/>
              </w:rPr>
              <w:t>2)</w:t>
            </w:r>
            <w:r w:rsidR="00CC4390">
              <w:rPr>
                <w:sz w:val="28"/>
                <w:szCs w:val="28"/>
                <w:lang w:val="uk-UA"/>
              </w:rPr>
              <w:t> </w:t>
            </w:r>
            <w:r w:rsidR="00AB7B17" w:rsidRPr="00BD53A6">
              <w:rPr>
                <w:sz w:val="28"/>
                <w:szCs w:val="28"/>
                <w:lang w:val="uk-UA"/>
              </w:rPr>
              <w:t xml:space="preserve">нормований </w:t>
            </w:r>
            <w:r w:rsidR="00CC4390" w:rsidRPr="00BD53A6">
              <w:rPr>
                <w:sz w:val="28"/>
                <w:szCs w:val="28"/>
                <w:lang w:val="uk-UA"/>
              </w:rPr>
              <w:t xml:space="preserve">час </w:t>
            </w:r>
            <w:r w:rsidR="00CC4390" w:rsidRPr="004816E4">
              <w:rPr>
                <w:iCs/>
                <w:sz w:val="28"/>
                <w:szCs w:val="28"/>
                <w:lang w:val="uk-UA"/>
              </w:rPr>
              <w:t>встановлення</w:t>
            </w:r>
            <w:r w:rsidR="00CC4390" w:rsidRPr="004816E4">
              <w:rPr>
                <w:sz w:val="28"/>
                <w:szCs w:val="28"/>
                <w:lang w:val="uk-UA"/>
              </w:rPr>
              <w:t xml:space="preserve"> </w:t>
            </w:r>
            <w:r w:rsidR="00CC4390" w:rsidRPr="004816E4">
              <w:rPr>
                <w:iCs/>
                <w:sz w:val="28"/>
                <w:szCs w:val="28"/>
                <w:lang w:val="uk-UA"/>
              </w:rPr>
              <w:t>з’єднання</w:t>
            </w:r>
            <w:r w:rsidR="00CC4390">
              <w:rPr>
                <w:sz w:val="28"/>
                <w:szCs w:val="28"/>
                <w:lang w:val="uk-UA"/>
              </w:rPr>
              <w:t xml:space="preserve"> </w:t>
            </w:r>
            <w:r w:rsidR="00CC4390" w:rsidRPr="00BD53A6">
              <w:rPr>
                <w:sz w:val="28"/>
                <w:szCs w:val="28"/>
                <w:lang w:val="uk-UA"/>
              </w:rPr>
              <w:t>для:</w:t>
            </w:r>
          </w:p>
        </w:tc>
        <w:tc>
          <w:tcPr>
            <w:tcW w:w="2552" w:type="dxa"/>
          </w:tcPr>
          <w:p w:rsidR="00CC4390" w:rsidRPr="00BD53A6" w:rsidRDefault="00CC4390" w:rsidP="00BF2A6C">
            <w:pPr>
              <w:tabs>
                <w:tab w:val="left" w:pos="840"/>
              </w:tabs>
              <w:rPr>
                <w:spacing w:val="2"/>
                <w:sz w:val="28"/>
                <w:szCs w:val="28"/>
                <w:lang w:val="uk-UA"/>
              </w:rPr>
            </w:pPr>
          </w:p>
        </w:tc>
      </w:tr>
      <w:tr w:rsidR="004816E4" w:rsidRPr="00BD53A6" w:rsidTr="00FC4CB0">
        <w:trPr>
          <w:trHeight w:val="289"/>
        </w:trPr>
        <w:tc>
          <w:tcPr>
            <w:tcW w:w="2127" w:type="dxa"/>
            <w:vMerge/>
          </w:tcPr>
          <w:p w:rsidR="004816E4" w:rsidRPr="00BD53A6" w:rsidRDefault="004816E4" w:rsidP="00216FC4">
            <w:pPr>
              <w:rPr>
                <w:sz w:val="28"/>
                <w:szCs w:val="28"/>
                <w:lang w:val="uk-UA"/>
              </w:rPr>
            </w:pPr>
          </w:p>
        </w:tc>
        <w:tc>
          <w:tcPr>
            <w:tcW w:w="4819" w:type="dxa"/>
          </w:tcPr>
          <w:p w:rsidR="004816E4" w:rsidRPr="00BD53A6" w:rsidRDefault="004816E4" w:rsidP="00216FC4">
            <w:pPr>
              <w:tabs>
                <w:tab w:val="left" w:pos="318"/>
              </w:tabs>
              <w:rPr>
                <w:sz w:val="28"/>
                <w:szCs w:val="28"/>
                <w:lang w:val="uk-UA"/>
              </w:rPr>
            </w:pPr>
            <w:r w:rsidRPr="00BD53A6">
              <w:rPr>
                <w:sz w:val="28"/>
                <w:szCs w:val="28"/>
                <w:lang w:val="uk-UA"/>
              </w:rPr>
              <w:t xml:space="preserve">міжнародних викликів </w:t>
            </w:r>
          </w:p>
        </w:tc>
        <w:tc>
          <w:tcPr>
            <w:tcW w:w="2552" w:type="dxa"/>
          </w:tcPr>
          <w:p w:rsidR="004816E4" w:rsidRPr="00BD53A6" w:rsidRDefault="004816E4" w:rsidP="00F37C94">
            <w:pPr>
              <w:tabs>
                <w:tab w:val="left" w:pos="840"/>
              </w:tabs>
              <w:rPr>
                <w:spacing w:val="2"/>
                <w:sz w:val="28"/>
                <w:szCs w:val="28"/>
                <w:lang w:val="uk-UA"/>
              </w:rPr>
            </w:pPr>
            <w:r w:rsidRPr="00BD53A6">
              <w:rPr>
                <w:sz w:val="28"/>
                <w:szCs w:val="28"/>
                <w:lang w:val="uk-UA"/>
              </w:rPr>
              <w:t>не встановл</w:t>
            </w:r>
            <w:r>
              <w:rPr>
                <w:sz w:val="28"/>
                <w:szCs w:val="28"/>
                <w:lang w:val="uk-UA"/>
              </w:rPr>
              <w:t>ено</w:t>
            </w:r>
          </w:p>
        </w:tc>
      </w:tr>
      <w:tr w:rsidR="00CC4390" w:rsidRPr="00BD53A6" w:rsidTr="00FC4CB0">
        <w:trPr>
          <w:trHeight w:val="289"/>
        </w:trPr>
        <w:tc>
          <w:tcPr>
            <w:tcW w:w="2127" w:type="dxa"/>
            <w:vMerge/>
          </w:tcPr>
          <w:p w:rsidR="00CC4390" w:rsidRPr="00BD53A6" w:rsidRDefault="00CC4390" w:rsidP="00216FC4">
            <w:pPr>
              <w:rPr>
                <w:sz w:val="28"/>
                <w:szCs w:val="28"/>
                <w:lang w:val="uk-UA"/>
              </w:rPr>
            </w:pPr>
          </w:p>
        </w:tc>
        <w:tc>
          <w:tcPr>
            <w:tcW w:w="4819" w:type="dxa"/>
          </w:tcPr>
          <w:p w:rsidR="00CC4390" w:rsidRPr="00BD53A6" w:rsidRDefault="00CC4390" w:rsidP="00216FC4">
            <w:pPr>
              <w:spacing w:line="360" w:lineRule="auto"/>
              <w:rPr>
                <w:sz w:val="28"/>
                <w:szCs w:val="28"/>
                <w:lang w:val="uk-UA"/>
              </w:rPr>
            </w:pPr>
            <w:r w:rsidRPr="00BD53A6">
              <w:rPr>
                <w:sz w:val="28"/>
                <w:szCs w:val="28"/>
                <w:lang w:val="uk-UA"/>
              </w:rPr>
              <w:t xml:space="preserve">національних </w:t>
            </w:r>
            <w:r>
              <w:rPr>
                <w:sz w:val="28"/>
                <w:szCs w:val="28"/>
                <w:lang w:val="uk-UA"/>
              </w:rPr>
              <w:t>викликів</w:t>
            </w:r>
          </w:p>
        </w:tc>
        <w:tc>
          <w:tcPr>
            <w:tcW w:w="2552" w:type="dxa"/>
          </w:tcPr>
          <w:p w:rsidR="00CC4390" w:rsidRPr="00BD53A6" w:rsidRDefault="00CC4390" w:rsidP="00BF2A6C">
            <w:pPr>
              <w:tabs>
                <w:tab w:val="left" w:pos="840"/>
              </w:tabs>
              <w:rPr>
                <w:spacing w:val="2"/>
                <w:sz w:val="28"/>
                <w:szCs w:val="28"/>
                <w:lang w:val="uk-UA"/>
              </w:rPr>
            </w:pPr>
            <w:r w:rsidRPr="00BD53A6">
              <w:rPr>
                <w:sz w:val="28"/>
                <w:szCs w:val="28"/>
                <w:lang w:val="uk-UA"/>
              </w:rPr>
              <w:t>не більше</w:t>
            </w:r>
            <w:r>
              <w:rPr>
                <w:sz w:val="28"/>
                <w:szCs w:val="28"/>
                <w:lang w:val="uk-UA"/>
              </w:rPr>
              <w:t xml:space="preserve"> ніж 10 с</w:t>
            </w:r>
          </w:p>
        </w:tc>
      </w:tr>
      <w:tr w:rsidR="00CC4390" w:rsidRPr="00BD53A6" w:rsidTr="00FC4CB0">
        <w:trPr>
          <w:trHeight w:val="289"/>
        </w:trPr>
        <w:tc>
          <w:tcPr>
            <w:tcW w:w="2127" w:type="dxa"/>
            <w:vMerge/>
          </w:tcPr>
          <w:p w:rsidR="00CC4390" w:rsidRPr="00BD53A6" w:rsidRDefault="00CC4390" w:rsidP="00216FC4">
            <w:pPr>
              <w:rPr>
                <w:sz w:val="28"/>
                <w:szCs w:val="28"/>
                <w:lang w:val="uk-UA"/>
              </w:rPr>
            </w:pPr>
          </w:p>
        </w:tc>
        <w:tc>
          <w:tcPr>
            <w:tcW w:w="4819" w:type="dxa"/>
          </w:tcPr>
          <w:p w:rsidR="00CC4390" w:rsidRPr="00BD53A6" w:rsidRDefault="00A63ABE" w:rsidP="00C55110">
            <w:pPr>
              <w:jc w:val="both"/>
              <w:rPr>
                <w:sz w:val="28"/>
                <w:szCs w:val="28"/>
                <w:lang w:val="uk-UA"/>
              </w:rPr>
            </w:pPr>
            <w:r>
              <w:rPr>
                <w:sz w:val="28"/>
                <w:szCs w:val="28"/>
                <w:lang w:val="uk-UA"/>
              </w:rPr>
              <w:t>3)</w:t>
            </w:r>
            <w:r w:rsidR="00CC4390">
              <w:rPr>
                <w:sz w:val="28"/>
                <w:szCs w:val="28"/>
                <w:lang w:val="uk-UA"/>
              </w:rPr>
              <w:t> </w:t>
            </w:r>
            <w:r w:rsidR="00AB7B17" w:rsidRPr="005C4898">
              <w:rPr>
                <w:sz w:val="28"/>
                <w:szCs w:val="28"/>
                <w:lang w:val="uk-UA"/>
              </w:rPr>
              <w:t xml:space="preserve">відсоток </w:t>
            </w:r>
            <w:r w:rsidR="00CC4390" w:rsidRPr="005C4898">
              <w:rPr>
                <w:sz w:val="28"/>
                <w:szCs w:val="28"/>
                <w:lang w:val="uk-UA"/>
              </w:rPr>
              <w:t xml:space="preserve">викликів, які відповідають нормам за часом </w:t>
            </w:r>
            <w:r w:rsidR="00CC4390" w:rsidRPr="004816E4">
              <w:rPr>
                <w:iCs/>
                <w:sz w:val="28"/>
                <w:szCs w:val="28"/>
                <w:lang w:val="uk-UA"/>
              </w:rPr>
              <w:t>встановлення з’єднання</w:t>
            </w:r>
            <w:r w:rsidR="004816E4">
              <w:rPr>
                <w:sz w:val="28"/>
                <w:szCs w:val="28"/>
                <w:lang w:val="uk-UA"/>
              </w:rPr>
              <w:t> </w:t>
            </w:r>
            <w:r w:rsidR="00C55110">
              <w:rPr>
                <w:b/>
                <w:bCs/>
                <w:sz w:val="28"/>
                <w:szCs w:val="28"/>
                <w:vertAlign w:val="superscript"/>
                <w:lang w:val="uk-UA"/>
              </w:rPr>
              <w:t>1</w:t>
            </w:r>
            <w:r w:rsidR="00CC4390">
              <w:rPr>
                <w:sz w:val="28"/>
                <w:szCs w:val="28"/>
                <w:lang w:val="uk-UA"/>
              </w:rPr>
              <w:t xml:space="preserve">, </w:t>
            </w:r>
            <w:r w:rsidR="00CC4390" w:rsidRPr="005C4898">
              <w:rPr>
                <w:sz w:val="28"/>
                <w:szCs w:val="28"/>
                <w:lang w:val="uk-UA"/>
              </w:rPr>
              <w:t>для:</w:t>
            </w:r>
          </w:p>
        </w:tc>
        <w:tc>
          <w:tcPr>
            <w:tcW w:w="2552" w:type="dxa"/>
          </w:tcPr>
          <w:p w:rsidR="00CC4390" w:rsidRPr="00BD53A6" w:rsidRDefault="00CC4390" w:rsidP="00BF2A6C">
            <w:pPr>
              <w:tabs>
                <w:tab w:val="left" w:pos="840"/>
              </w:tabs>
              <w:rPr>
                <w:sz w:val="28"/>
                <w:szCs w:val="28"/>
                <w:lang w:val="uk-UA"/>
              </w:rPr>
            </w:pPr>
          </w:p>
        </w:tc>
      </w:tr>
      <w:tr w:rsidR="004816E4" w:rsidRPr="00BD53A6" w:rsidTr="00FC4CB0">
        <w:trPr>
          <w:trHeight w:val="289"/>
        </w:trPr>
        <w:tc>
          <w:tcPr>
            <w:tcW w:w="2127" w:type="dxa"/>
            <w:vMerge/>
          </w:tcPr>
          <w:p w:rsidR="004816E4" w:rsidRPr="00BD53A6" w:rsidRDefault="004816E4" w:rsidP="00216FC4">
            <w:pPr>
              <w:rPr>
                <w:sz w:val="28"/>
                <w:szCs w:val="28"/>
                <w:lang w:val="uk-UA"/>
              </w:rPr>
            </w:pPr>
          </w:p>
        </w:tc>
        <w:tc>
          <w:tcPr>
            <w:tcW w:w="4819" w:type="dxa"/>
          </w:tcPr>
          <w:p w:rsidR="004816E4" w:rsidRPr="00BD53A6" w:rsidRDefault="004816E4" w:rsidP="00216FC4">
            <w:pPr>
              <w:tabs>
                <w:tab w:val="left" w:pos="318"/>
              </w:tabs>
              <w:rPr>
                <w:sz w:val="28"/>
                <w:szCs w:val="28"/>
                <w:lang w:val="uk-UA"/>
              </w:rPr>
            </w:pPr>
            <w:r w:rsidRPr="00BD53A6">
              <w:rPr>
                <w:sz w:val="28"/>
                <w:szCs w:val="28"/>
                <w:lang w:val="uk-UA"/>
              </w:rPr>
              <w:t xml:space="preserve">міжнародних викликів </w:t>
            </w:r>
          </w:p>
        </w:tc>
        <w:tc>
          <w:tcPr>
            <w:tcW w:w="2552" w:type="dxa"/>
          </w:tcPr>
          <w:p w:rsidR="004816E4" w:rsidRPr="00BD53A6" w:rsidRDefault="004816E4" w:rsidP="00F37C94">
            <w:pPr>
              <w:tabs>
                <w:tab w:val="left" w:pos="840"/>
              </w:tabs>
              <w:rPr>
                <w:spacing w:val="2"/>
                <w:sz w:val="28"/>
                <w:szCs w:val="28"/>
                <w:lang w:val="uk-UA"/>
              </w:rPr>
            </w:pPr>
            <w:r w:rsidRPr="00BD53A6">
              <w:rPr>
                <w:sz w:val="28"/>
                <w:szCs w:val="28"/>
                <w:lang w:val="uk-UA"/>
              </w:rPr>
              <w:t>не встановл</w:t>
            </w:r>
            <w:r>
              <w:rPr>
                <w:sz w:val="28"/>
                <w:szCs w:val="28"/>
                <w:lang w:val="uk-UA"/>
              </w:rPr>
              <w:t>ено</w:t>
            </w:r>
          </w:p>
        </w:tc>
      </w:tr>
      <w:tr w:rsidR="00CC4390" w:rsidRPr="00BD53A6" w:rsidTr="00FC4CB0">
        <w:trPr>
          <w:trHeight w:val="289"/>
        </w:trPr>
        <w:tc>
          <w:tcPr>
            <w:tcW w:w="2127" w:type="dxa"/>
            <w:vMerge/>
          </w:tcPr>
          <w:p w:rsidR="00CC4390" w:rsidRPr="00BD53A6" w:rsidRDefault="00CC4390" w:rsidP="00216FC4">
            <w:pPr>
              <w:rPr>
                <w:sz w:val="28"/>
                <w:szCs w:val="28"/>
                <w:lang w:val="uk-UA"/>
              </w:rPr>
            </w:pPr>
          </w:p>
        </w:tc>
        <w:tc>
          <w:tcPr>
            <w:tcW w:w="4819" w:type="dxa"/>
          </w:tcPr>
          <w:p w:rsidR="00CC4390" w:rsidRPr="00BD53A6" w:rsidRDefault="00CC4390" w:rsidP="00216FC4">
            <w:pPr>
              <w:spacing w:line="360" w:lineRule="auto"/>
              <w:rPr>
                <w:sz w:val="28"/>
                <w:szCs w:val="28"/>
                <w:lang w:val="uk-UA"/>
              </w:rPr>
            </w:pPr>
            <w:r w:rsidRPr="00BD53A6">
              <w:rPr>
                <w:sz w:val="28"/>
                <w:szCs w:val="28"/>
                <w:lang w:val="uk-UA"/>
              </w:rPr>
              <w:t>національних викликів</w:t>
            </w:r>
          </w:p>
        </w:tc>
        <w:tc>
          <w:tcPr>
            <w:tcW w:w="2552" w:type="dxa"/>
          </w:tcPr>
          <w:p w:rsidR="00CC4390" w:rsidRPr="00BD53A6" w:rsidRDefault="00CC4390" w:rsidP="00BF2A6C">
            <w:pPr>
              <w:tabs>
                <w:tab w:val="left" w:pos="840"/>
              </w:tabs>
              <w:rPr>
                <w:sz w:val="28"/>
                <w:szCs w:val="28"/>
                <w:lang w:val="uk-UA"/>
              </w:rPr>
            </w:pPr>
            <w:r w:rsidRPr="00BD53A6">
              <w:rPr>
                <w:sz w:val="28"/>
                <w:szCs w:val="28"/>
                <w:lang w:val="uk-UA"/>
              </w:rPr>
              <w:t xml:space="preserve">не </w:t>
            </w:r>
            <w:r>
              <w:rPr>
                <w:sz w:val="28"/>
                <w:szCs w:val="28"/>
                <w:lang w:val="uk-UA"/>
              </w:rPr>
              <w:t>менше ніж 90 %</w:t>
            </w:r>
          </w:p>
        </w:tc>
      </w:tr>
      <w:tr w:rsidR="00CC4390" w:rsidRPr="00A63ABE" w:rsidTr="00FC4CB0">
        <w:trPr>
          <w:trHeight w:val="264"/>
        </w:trPr>
        <w:tc>
          <w:tcPr>
            <w:tcW w:w="2127" w:type="dxa"/>
            <w:vMerge w:val="restart"/>
          </w:tcPr>
          <w:p w:rsidR="00CC4390" w:rsidRPr="00BD53A6" w:rsidRDefault="00CC4390" w:rsidP="00216FC4">
            <w:pPr>
              <w:rPr>
                <w:sz w:val="28"/>
                <w:szCs w:val="28"/>
                <w:lang w:val="uk-UA"/>
              </w:rPr>
            </w:pPr>
            <w:r>
              <w:rPr>
                <w:sz w:val="28"/>
                <w:szCs w:val="28"/>
                <w:lang w:val="uk-UA"/>
              </w:rPr>
              <w:t>2.  </w:t>
            </w:r>
            <w:r w:rsidRPr="00BD53A6">
              <w:rPr>
                <w:sz w:val="28"/>
                <w:szCs w:val="28"/>
                <w:lang w:val="uk-UA"/>
              </w:rPr>
              <w:t xml:space="preserve">Показники, які характеризують повноцінність послуги </w:t>
            </w:r>
          </w:p>
          <w:p w:rsidR="00CC4390" w:rsidRPr="00BD53A6" w:rsidRDefault="00CC4390" w:rsidP="00216FC4">
            <w:pPr>
              <w:tabs>
                <w:tab w:val="left" w:pos="840"/>
              </w:tabs>
              <w:rPr>
                <w:spacing w:val="2"/>
                <w:sz w:val="28"/>
                <w:szCs w:val="28"/>
                <w:lang w:val="uk-UA"/>
              </w:rPr>
            </w:pPr>
          </w:p>
        </w:tc>
        <w:tc>
          <w:tcPr>
            <w:tcW w:w="4819" w:type="dxa"/>
          </w:tcPr>
          <w:p w:rsidR="00CC4390" w:rsidRPr="00BD53A6" w:rsidRDefault="00A63ABE" w:rsidP="00F02359">
            <w:pPr>
              <w:jc w:val="both"/>
              <w:rPr>
                <w:sz w:val="28"/>
                <w:szCs w:val="28"/>
                <w:lang w:val="uk-UA"/>
              </w:rPr>
            </w:pPr>
            <w:r>
              <w:rPr>
                <w:sz w:val="28"/>
                <w:szCs w:val="28"/>
                <w:lang w:val="uk-UA"/>
              </w:rPr>
              <w:t>1)</w:t>
            </w:r>
            <w:r w:rsidR="00CC4390">
              <w:rPr>
                <w:sz w:val="28"/>
                <w:szCs w:val="28"/>
                <w:lang w:val="uk-UA"/>
              </w:rPr>
              <w:t> </w:t>
            </w:r>
            <w:r w:rsidR="00AB7B17" w:rsidRPr="00BD53A6">
              <w:rPr>
                <w:sz w:val="28"/>
                <w:szCs w:val="28"/>
                <w:lang w:val="uk-UA"/>
              </w:rPr>
              <w:t xml:space="preserve">нормований </w:t>
            </w:r>
            <w:r w:rsidR="00CC4390" w:rsidRPr="00BD53A6">
              <w:rPr>
                <w:sz w:val="28"/>
                <w:szCs w:val="28"/>
                <w:lang w:val="uk-UA"/>
              </w:rPr>
              <w:t xml:space="preserve">рівень якості </w:t>
            </w:r>
            <w:r w:rsidR="00CC4390">
              <w:rPr>
                <w:sz w:val="28"/>
                <w:szCs w:val="28"/>
                <w:lang w:val="uk-UA"/>
              </w:rPr>
              <w:t>передавання</w:t>
            </w:r>
            <w:r w:rsidR="00CC4390" w:rsidRPr="00BD53A6">
              <w:rPr>
                <w:sz w:val="28"/>
                <w:szCs w:val="28"/>
                <w:lang w:val="uk-UA"/>
              </w:rPr>
              <w:t xml:space="preserve"> мовної інформації для методів оцінки:</w:t>
            </w:r>
          </w:p>
        </w:tc>
        <w:tc>
          <w:tcPr>
            <w:tcW w:w="2552" w:type="dxa"/>
          </w:tcPr>
          <w:p w:rsidR="00CC4390" w:rsidRPr="00BD53A6" w:rsidRDefault="00CC4390" w:rsidP="00BF2A6C">
            <w:pPr>
              <w:tabs>
                <w:tab w:val="left" w:pos="840"/>
              </w:tabs>
              <w:rPr>
                <w:spacing w:val="2"/>
                <w:sz w:val="28"/>
                <w:szCs w:val="28"/>
                <w:lang w:val="uk-UA"/>
              </w:rPr>
            </w:pPr>
          </w:p>
        </w:tc>
      </w:tr>
      <w:tr w:rsidR="00CC4390" w:rsidRPr="00BD53A6" w:rsidTr="00FC4CB0">
        <w:trPr>
          <w:trHeight w:val="264"/>
        </w:trPr>
        <w:tc>
          <w:tcPr>
            <w:tcW w:w="2127" w:type="dxa"/>
            <w:vMerge/>
          </w:tcPr>
          <w:p w:rsidR="00CC4390" w:rsidRPr="00BD53A6" w:rsidRDefault="00CC4390" w:rsidP="00216FC4">
            <w:pPr>
              <w:rPr>
                <w:sz w:val="28"/>
                <w:szCs w:val="28"/>
                <w:lang w:val="uk-UA"/>
              </w:rPr>
            </w:pPr>
          </w:p>
        </w:tc>
        <w:tc>
          <w:tcPr>
            <w:tcW w:w="4819" w:type="dxa"/>
          </w:tcPr>
          <w:p w:rsidR="00CC4390" w:rsidRPr="00BD53A6" w:rsidRDefault="00CC4390" w:rsidP="00A20FDF">
            <w:pPr>
              <w:ind w:left="33"/>
              <w:jc w:val="both"/>
              <w:rPr>
                <w:sz w:val="28"/>
                <w:szCs w:val="28"/>
                <w:lang w:val="uk-UA"/>
              </w:rPr>
            </w:pPr>
            <w:r w:rsidRPr="00BD53A6">
              <w:rPr>
                <w:sz w:val="28"/>
                <w:szCs w:val="28"/>
                <w:lang w:val="uk-UA"/>
              </w:rPr>
              <w:t xml:space="preserve">за </w:t>
            </w:r>
            <w:r w:rsidRPr="008341DE">
              <w:rPr>
                <w:sz w:val="28"/>
                <w:szCs w:val="28"/>
                <w:lang w:val="uk-UA"/>
              </w:rPr>
              <w:t>автоматичним</w:t>
            </w:r>
            <w:r w:rsidRPr="00BD53A6">
              <w:rPr>
                <w:sz w:val="28"/>
                <w:szCs w:val="28"/>
                <w:lang w:val="uk-UA"/>
              </w:rPr>
              <w:t xml:space="preserve"> методом вимірювання якості </w:t>
            </w:r>
            <w:r>
              <w:rPr>
                <w:sz w:val="28"/>
                <w:szCs w:val="28"/>
                <w:lang w:val="uk-UA"/>
              </w:rPr>
              <w:t>передавання</w:t>
            </w:r>
            <w:r w:rsidRPr="00BD53A6">
              <w:rPr>
                <w:sz w:val="28"/>
                <w:szCs w:val="28"/>
                <w:lang w:val="uk-UA"/>
              </w:rPr>
              <w:t xml:space="preserve"> мови </w:t>
            </w:r>
            <w:r>
              <w:rPr>
                <w:sz w:val="28"/>
                <w:szCs w:val="28"/>
                <w:lang w:val="uk-UA"/>
              </w:rPr>
              <w:t xml:space="preserve">(Perceptual </w:t>
            </w:r>
            <w:r w:rsidRPr="00B01696">
              <w:rPr>
                <w:sz w:val="28"/>
                <w:szCs w:val="28"/>
                <w:lang w:val="uk-UA"/>
              </w:rPr>
              <w:t>Object</w:t>
            </w:r>
            <w:r>
              <w:rPr>
                <w:sz w:val="28"/>
                <w:szCs w:val="28"/>
                <w:lang w:val="uk-UA"/>
              </w:rPr>
              <w:t xml:space="preserve">ive Listening Quality Analysis, далі – </w:t>
            </w:r>
            <w:r w:rsidRPr="0018333C">
              <w:rPr>
                <w:sz w:val="28"/>
                <w:szCs w:val="28"/>
              </w:rPr>
              <w:t>POLQA</w:t>
            </w:r>
            <w:r w:rsidRPr="0018333C">
              <w:rPr>
                <w:sz w:val="28"/>
                <w:szCs w:val="28"/>
                <w:lang w:val="uk-UA"/>
              </w:rPr>
              <w:t>)</w:t>
            </w:r>
          </w:p>
        </w:tc>
        <w:tc>
          <w:tcPr>
            <w:tcW w:w="2552" w:type="dxa"/>
          </w:tcPr>
          <w:p w:rsidR="00CC4390" w:rsidRPr="00BD53A6" w:rsidRDefault="00CC4390" w:rsidP="00C55110">
            <w:pPr>
              <w:rPr>
                <w:sz w:val="28"/>
                <w:szCs w:val="28"/>
                <w:vertAlign w:val="superscript"/>
                <w:lang w:val="uk-UA"/>
              </w:rPr>
            </w:pPr>
            <w:r w:rsidRPr="00BD53A6">
              <w:rPr>
                <w:sz w:val="28"/>
                <w:szCs w:val="28"/>
                <w:lang w:val="uk-UA"/>
              </w:rPr>
              <w:t>не менше</w:t>
            </w:r>
            <w:r>
              <w:rPr>
                <w:sz w:val="28"/>
                <w:szCs w:val="28"/>
                <w:lang w:val="uk-UA"/>
              </w:rPr>
              <w:t xml:space="preserve"> ніж</w:t>
            </w:r>
            <w:r w:rsidRPr="00BD53A6">
              <w:rPr>
                <w:sz w:val="28"/>
                <w:szCs w:val="28"/>
                <w:lang w:val="uk-UA"/>
              </w:rPr>
              <w:t xml:space="preserve"> 3,0</w:t>
            </w:r>
            <w:r>
              <w:rPr>
                <w:sz w:val="28"/>
                <w:szCs w:val="28"/>
                <w:lang w:val="uk-UA"/>
              </w:rPr>
              <w:t> </w:t>
            </w:r>
            <w:r w:rsidR="00C55110">
              <w:rPr>
                <w:b/>
                <w:bCs/>
                <w:sz w:val="28"/>
                <w:szCs w:val="28"/>
                <w:vertAlign w:val="superscript"/>
                <w:lang w:val="uk-UA"/>
              </w:rPr>
              <w:t>2</w:t>
            </w:r>
          </w:p>
        </w:tc>
      </w:tr>
      <w:tr w:rsidR="00CC4390" w:rsidRPr="0098433C" w:rsidTr="00FC4CB0">
        <w:trPr>
          <w:trHeight w:val="264"/>
        </w:trPr>
        <w:tc>
          <w:tcPr>
            <w:tcW w:w="2127" w:type="dxa"/>
            <w:vMerge/>
          </w:tcPr>
          <w:p w:rsidR="00CC4390" w:rsidRPr="00BD53A6" w:rsidRDefault="00CC4390" w:rsidP="00216FC4">
            <w:pPr>
              <w:rPr>
                <w:sz w:val="28"/>
                <w:szCs w:val="28"/>
                <w:lang w:val="uk-UA"/>
              </w:rPr>
            </w:pPr>
          </w:p>
        </w:tc>
        <w:tc>
          <w:tcPr>
            <w:tcW w:w="4819" w:type="dxa"/>
          </w:tcPr>
          <w:p w:rsidR="00CC4390" w:rsidRPr="0098433C" w:rsidRDefault="00CC4390" w:rsidP="0098433C">
            <w:pPr>
              <w:ind w:left="35"/>
              <w:jc w:val="both"/>
              <w:rPr>
                <w:sz w:val="28"/>
                <w:szCs w:val="28"/>
                <w:lang w:val="uk-UA"/>
              </w:rPr>
            </w:pPr>
            <w:r w:rsidRPr="00BD53A6">
              <w:rPr>
                <w:sz w:val="28"/>
                <w:szCs w:val="28"/>
                <w:lang w:val="uk-UA"/>
              </w:rPr>
              <w:t xml:space="preserve">з використанням </w:t>
            </w:r>
            <w:r>
              <w:rPr>
                <w:sz w:val="28"/>
                <w:szCs w:val="28"/>
                <w:lang w:val="uk-UA"/>
              </w:rPr>
              <w:t>коефіціє</w:t>
            </w:r>
            <w:r w:rsidRPr="0098433C">
              <w:rPr>
                <w:sz w:val="28"/>
                <w:szCs w:val="28"/>
                <w:lang w:val="uk-UA"/>
              </w:rPr>
              <w:t>нта</w:t>
            </w:r>
            <w:r>
              <w:rPr>
                <w:sz w:val="28"/>
                <w:szCs w:val="28"/>
                <w:lang w:val="uk-UA"/>
              </w:rPr>
              <w:t xml:space="preserve"> якості переда</w:t>
            </w:r>
            <w:r w:rsidRPr="0098433C">
              <w:rPr>
                <w:sz w:val="28"/>
                <w:szCs w:val="28"/>
                <w:lang w:val="uk-UA"/>
              </w:rPr>
              <w:t>вання</w:t>
            </w:r>
            <w:r>
              <w:rPr>
                <w:sz w:val="28"/>
                <w:szCs w:val="28"/>
                <w:lang w:val="uk-UA"/>
              </w:rPr>
              <w:t xml:space="preserve"> </w:t>
            </w:r>
            <w:r w:rsidRPr="00BD53A6">
              <w:rPr>
                <w:sz w:val="28"/>
                <w:szCs w:val="28"/>
                <w:lang w:val="uk-UA"/>
              </w:rPr>
              <w:t>R</w:t>
            </w:r>
            <w:r>
              <w:rPr>
                <w:sz w:val="28"/>
                <w:szCs w:val="28"/>
                <w:lang w:val="uk-UA"/>
              </w:rPr>
              <w:t xml:space="preserve"> (</w:t>
            </w:r>
            <w:r>
              <w:rPr>
                <w:sz w:val="28"/>
                <w:szCs w:val="28"/>
                <w:lang w:val="en-US"/>
              </w:rPr>
              <w:t>transmission</w:t>
            </w:r>
            <w:r w:rsidRPr="0098433C">
              <w:rPr>
                <w:sz w:val="28"/>
                <w:szCs w:val="28"/>
                <w:lang w:val="uk-UA"/>
              </w:rPr>
              <w:t xml:space="preserve"> </w:t>
            </w:r>
            <w:r>
              <w:rPr>
                <w:sz w:val="28"/>
                <w:szCs w:val="28"/>
                <w:lang w:val="en-US"/>
              </w:rPr>
              <w:t>rating</w:t>
            </w:r>
            <w:r w:rsidRPr="0098433C">
              <w:rPr>
                <w:sz w:val="28"/>
                <w:szCs w:val="28"/>
                <w:lang w:val="uk-UA"/>
              </w:rPr>
              <w:t xml:space="preserve"> </w:t>
            </w:r>
            <w:r>
              <w:rPr>
                <w:sz w:val="28"/>
                <w:szCs w:val="28"/>
                <w:lang w:val="en-US"/>
              </w:rPr>
              <w:t>factor</w:t>
            </w:r>
            <w:r w:rsidRPr="0098433C">
              <w:rPr>
                <w:sz w:val="28"/>
                <w:szCs w:val="28"/>
                <w:lang w:val="uk-UA"/>
              </w:rPr>
              <w:t xml:space="preserve">, </w:t>
            </w:r>
            <w:r>
              <w:rPr>
                <w:sz w:val="28"/>
                <w:szCs w:val="28"/>
                <w:lang w:val="uk-UA"/>
              </w:rPr>
              <w:t xml:space="preserve">далі – </w:t>
            </w:r>
            <w:r>
              <w:rPr>
                <w:sz w:val="28"/>
                <w:szCs w:val="28"/>
                <w:lang w:val="en-US"/>
              </w:rPr>
              <w:t>R factor</w:t>
            </w:r>
            <w:r w:rsidRPr="0098433C">
              <w:rPr>
                <w:sz w:val="28"/>
                <w:szCs w:val="28"/>
                <w:lang w:val="uk-UA"/>
              </w:rPr>
              <w:t>)</w:t>
            </w:r>
          </w:p>
        </w:tc>
        <w:tc>
          <w:tcPr>
            <w:tcW w:w="2552" w:type="dxa"/>
          </w:tcPr>
          <w:p w:rsidR="00CC4390" w:rsidRPr="00BD53A6" w:rsidRDefault="00CC4390" w:rsidP="00BF2A6C">
            <w:pPr>
              <w:rPr>
                <w:sz w:val="28"/>
                <w:szCs w:val="28"/>
                <w:lang w:val="uk-UA"/>
              </w:rPr>
            </w:pPr>
            <w:r w:rsidRPr="00BD53A6">
              <w:rPr>
                <w:sz w:val="28"/>
                <w:szCs w:val="28"/>
                <w:lang w:val="uk-UA"/>
              </w:rPr>
              <w:t>не менше</w:t>
            </w:r>
            <w:r>
              <w:rPr>
                <w:sz w:val="28"/>
                <w:szCs w:val="28"/>
                <w:lang w:val="uk-UA"/>
              </w:rPr>
              <w:t xml:space="preserve"> ніж</w:t>
            </w:r>
            <w:r w:rsidRPr="00BD53A6">
              <w:rPr>
                <w:sz w:val="28"/>
                <w:szCs w:val="28"/>
                <w:lang w:val="uk-UA"/>
              </w:rPr>
              <w:t xml:space="preserve"> 70,0</w:t>
            </w:r>
          </w:p>
        </w:tc>
      </w:tr>
      <w:tr w:rsidR="00CC4390" w:rsidRPr="0098433C" w:rsidTr="00FC4CB0">
        <w:trPr>
          <w:trHeight w:val="280"/>
        </w:trPr>
        <w:tc>
          <w:tcPr>
            <w:tcW w:w="2127" w:type="dxa"/>
            <w:vMerge/>
          </w:tcPr>
          <w:p w:rsidR="00CC4390" w:rsidRPr="00BD53A6" w:rsidRDefault="00CC4390" w:rsidP="00216FC4">
            <w:pPr>
              <w:rPr>
                <w:sz w:val="28"/>
                <w:szCs w:val="28"/>
                <w:lang w:val="uk-UA"/>
              </w:rPr>
            </w:pPr>
          </w:p>
        </w:tc>
        <w:tc>
          <w:tcPr>
            <w:tcW w:w="4819" w:type="dxa"/>
          </w:tcPr>
          <w:p w:rsidR="00CC4390" w:rsidRPr="00BD53A6" w:rsidRDefault="00CC4390" w:rsidP="00A20FDF">
            <w:pPr>
              <w:ind w:left="35"/>
              <w:jc w:val="both"/>
              <w:rPr>
                <w:sz w:val="28"/>
                <w:szCs w:val="28"/>
                <w:lang w:val="uk-UA"/>
              </w:rPr>
            </w:pPr>
            <w:r w:rsidRPr="00BD53A6">
              <w:rPr>
                <w:sz w:val="28"/>
                <w:szCs w:val="28"/>
                <w:lang w:val="uk-UA"/>
              </w:rPr>
              <w:t>за середньою експертною оцінкою</w:t>
            </w:r>
            <w:r w:rsidRPr="00B01696">
              <w:rPr>
                <w:sz w:val="28"/>
                <w:szCs w:val="28"/>
                <w:lang w:val="uk-UA"/>
              </w:rPr>
              <w:t xml:space="preserve"> </w:t>
            </w:r>
            <w:r>
              <w:rPr>
                <w:sz w:val="28"/>
                <w:szCs w:val="28"/>
                <w:lang w:val="uk-UA"/>
              </w:rPr>
              <w:t xml:space="preserve">(Mean Opinion Score, далі – </w:t>
            </w:r>
            <w:r w:rsidRPr="00BD53A6">
              <w:rPr>
                <w:sz w:val="28"/>
                <w:szCs w:val="28"/>
                <w:lang w:val="uk-UA"/>
              </w:rPr>
              <w:t>MOS</w:t>
            </w:r>
            <w:r>
              <w:rPr>
                <w:sz w:val="28"/>
                <w:szCs w:val="28"/>
                <w:lang w:val="uk-UA"/>
              </w:rPr>
              <w:t>)</w:t>
            </w:r>
          </w:p>
        </w:tc>
        <w:tc>
          <w:tcPr>
            <w:tcW w:w="2552" w:type="dxa"/>
          </w:tcPr>
          <w:p w:rsidR="00CC4390" w:rsidRPr="00BD53A6" w:rsidRDefault="00CC4390" w:rsidP="00BF2A6C">
            <w:pPr>
              <w:rPr>
                <w:sz w:val="28"/>
                <w:szCs w:val="28"/>
                <w:lang w:val="uk-UA"/>
              </w:rPr>
            </w:pPr>
            <w:r w:rsidRPr="00BD53A6">
              <w:rPr>
                <w:sz w:val="28"/>
                <w:szCs w:val="28"/>
                <w:lang w:val="uk-UA"/>
              </w:rPr>
              <w:t>не менше</w:t>
            </w:r>
            <w:r>
              <w:rPr>
                <w:sz w:val="28"/>
                <w:szCs w:val="28"/>
                <w:lang w:val="uk-UA"/>
              </w:rPr>
              <w:t xml:space="preserve"> ніж</w:t>
            </w:r>
            <w:r w:rsidRPr="00BD53A6">
              <w:rPr>
                <w:sz w:val="28"/>
                <w:szCs w:val="28"/>
                <w:lang w:val="uk-UA"/>
              </w:rPr>
              <w:t xml:space="preserve"> 3,5</w:t>
            </w:r>
          </w:p>
        </w:tc>
      </w:tr>
    </w:tbl>
    <w:p w:rsidR="00CC4390" w:rsidRPr="0098433C" w:rsidRDefault="00CC4390">
      <w:pPr>
        <w:rPr>
          <w:lang w:val="uk-UA"/>
        </w:rPr>
      </w:pPr>
      <w:r w:rsidRPr="0098433C">
        <w:rPr>
          <w:lang w:val="uk-UA"/>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961"/>
        <w:gridCol w:w="2551"/>
      </w:tblGrid>
      <w:tr w:rsidR="00CC4390" w:rsidRPr="0098433C" w:rsidTr="00FC4CB0">
        <w:trPr>
          <w:trHeight w:val="280"/>
        </w:trPr>
        <w:tc>
          <w:tcPr>
            <w:tcW w:w="2127" w:type="dxa"/>
          </w:tcPr>
          <w:p w:rsidR="00CC4390" w:rsidRPr="00BD53A6" w:rsidRDefault="00CC4390" w:rsidP="00FD3FE5">
            <w:pPr>
              <w:pStyle w:val="a4"/>
              <w:jc w:val="center"/>
              <w:rPr>
                <w:rFonts w:ascii="Times New Roman" w:hAnsi="Times New Roman" w:cs="Times New Roman"/>
                <w:sz w:val="28"/>
                <w:szCs w:val="28"/>
                <w:lang w:val="uk-UA"/>
              </w:rPr>
            </w:pPr>
            <w:r w:rsidRPr="00BD53A6">
              <w:rPr>
                <w:rFonts w:ascii="Times New Roman" w:hAnsi="Times New Roman" w:cs="Times New Roman"/>
                <w:sz w:val="28"/>
                <w:szCs w:val="28"/>
                <w:lang w:val="uk-UA"/>
              </w:rPr>
              <w:lastRenderedPageBreak/>
              <w:t>1</w:t>
            </w:r>
          </w:p>
        </w:tc>
        <w:tc>
          <w:tcPr>
            <w:tcW w:w="4961" w:type="dxa"/>
          </w:tcPr>
          <w:p w:rsidR="00CC4390" w:rsidRPr="00BD53A6" w:rsidRDefault="00CC4390" w:rsidP="00FD3FE5">
            <w:pPr>
              <w:pStyle w:val="a4"/>
              <w:jc w:val="center"/>
              <w:rPr>
                <w:rFonts w:ascii="Times New Roman" w:hAnsi="Times New Roman" w:cs="Times New Roman"/>
                <w:sz w:val="28"/>
                <w:szCs w:val="28"/>
                <w:lang w:val="uk-UA"/>
              </w:rPr>
            </w:pPr>
            <w:r w:rsidRPr="00BD53A6">
              <w:rPr>
                <w:rFonts w:ascii="Times New Roman" w:hAnsi="Times New Roman" w:cs="Times New Roman"/>
                <w:sz w:val="28"/>
                <w:szCs w:val="28"/>
                <w:lang w:val="uk-UA"/>
              </w:rPr>
              <w:t>2</w:t>
            </w:r>
          </w:p>
        </w:tc>
        <w:tc>
          <w:tcPr>
            <w:tcW w:w="2551" w:type="dxa"/>
          </w:tcPr>
          <w:p w:rsidR="00CC4390" w:rsidRPr="00BD53A6" w:rsidRDefault="00CC4390" w:rsidP="00FD3FE5">
            <w:pPr>
              <w:pStyle w:val="a4"/>
              <w:jc w:val="center"/>
              <w:rPr>
                <w:rFonts w:ascii="Times New Roman" w:hAnsi="Times New Roman" w:cs="Times New Roman"/>
                <w:sz w:val="28"/>
                <w:szCs w:val="28"/>
                <w:lang w:val="uk-UA"/>
              </w:rPr>
            </w:pPr>
            <w:r w:rsidRPr="00BD53A6">
              <w:rPr>
                <w:rFonts w:ascii="Times New Roman" w:hAnsi="Times New Roman" w:cs="Times New Roman"/>
                <w:sz w:val="28"/>
                <w:szCs w:val="28"/>
                <w:lang w:val="uk-UA"/>
              </w:rPr>
              <w:t>3</w:t>
            </w:r>
          </w:p>
        </w:tc>
      </w:tr>
      <w:tr w:rsidR="00CC4390" w:rsidRPr="00A63ABE" w:rsidTr="00FC4CB0">
        <w:trPr>
          <w:trHeight w:val="245"/>
        </w:trPr>
        <w:tc>
          <w:tcPr>
            <w:tcW w:w="2127" w:type="dxa"/>
            <w:vMerge w:val="restart"/>
          </w:tcPr>
          <w:p w:rsidR="00CC4390" w:rsidRPr="00BD53A6" w:rsidRDefault="00CC4390" w:rsidP="00EB73B9">
            <w:pPr>
              <w:rPr>
                <w:sz w:val="28"/>
                <w:szCs w:val="28"/>
                <w:lang w:val="uk-UA"/>
              </w:rPr>
            </w:pPr>
          </w:p>
        </w:tc>
        <w:tc>
          <w:tcPr>
            <w:tcW w:w="4961" w:type="dxa"/>
          </w:tcPr>
          <w:p w:rsidR="00CC4390" w:rsidRPr="00BD53A6" w:rsidRDefault="00A63ABE" w:rsidP="00F02359">
            <w:pPr>
              <w:jc w:val="both"/>
              <w:rPr>
                <w:sz w:val="28"/>
                <w:szCs w:val="28"/>
                <w:lang w:val="uk-UA"/>
              </w:rPr>
            </w:pPr>
            <w:r>
              <w:rPr>
                <w:sz w:val="28"/>
                <w:szCs w:val="28"/>
                <w:lang w:val="uk-UA"/>
              </w:rPr>
              <w:t>2)</w:t>
            </w:r>
            <w:r w:rsidR="00CC4390">
              <w:rPr>
                <w:sz w:val="28"/>
                <w:szCs w:val="28"/>
                <w:lang w:val="uk-UA"/>
              </w:rPr>
              <w:t> </w:t>
            </w:r>
            <w:r w:rsidR="00AB7B17" w:rsidRPr="00BD53A6">
              <w:rPr>
                <w:sz w:val="28"/>
                <w:szCs w:val="28"/>
                <w:lang w:val="uk-UA"/>
              </w:rPr>
              <w:t xml:space="preserve">відсоток </w:t>
            </w:r>
            <w:r w:rsidR="00CC4390" w:rsidRPr="00BD53A6">
              <w:rPr>
                <w:sz w:val="28"/>
                <w:szCs w:val="28"/>
                <w:lang w:val="uk-UA"/>
              </w:rPr>
              <w:t>з</w:t>
            </w:r>
            <w:r w:rsidR="00CC4390" w:rsidRPr="005E5AA5">
              <w:rPr>
                <w:sz w:val="28"/>
                <w:szCs w:val="28"/>
                <w:lang w:val="uk-UA"/>
              </w:rPr>
              <w:t>’</w:t>
            </w:r>
            <w:r w:rsidR="00CC4390" w:rsidRPr="00BD53A6">
              <w:rPr>
                <w:sz w:val="28"/>
                <w:szCs w:val="28"/>
                <w:lang w:val="uk-UA"/>
              </w:rPr>
              <w:t xml:space="preserve">єднань, що відповідають нормам за якістю </w:t>
            </w:r>
            <w:r w:rsidR="00CC4390">
              <w:rPr>
                <w:sz w:val="28"/>
                <w:szCs w:val="28"/>
                <w:lang w:val="uk-UA"/>
              </w:rPr>
              <w:t>передавання</w:t>
            </w:r>
            <w:r w:rsidR="00CC4390" w:rsidRPr="00BD53A6">
              <w:rPr>
                <w:sz w:val="28"/>
                <w:szCs w:val="28"/>
                <w:lang w:val="uk-UA"/>
              </w:rPr>
              <w:t xml:space="preserve"> мовної інформації</w:t>
            </w:r>
            <w:r w:rsidR="00035D82">
              <w:rPr>
                <w:sz w:val="28"/>
                <w:szCs w:val="28"/>
                <w:lang w:val="uk-UA"/>
              </w:rPr>
              <w:t>,</w:t>
            </w:r>
            <w:r w:rsidR="00CC4390" w:rsidRPr="00BD53A6">
              <w:rPr>
                <w:sz w:val="28"/>
                <w:szCs w:val="28"/>
                <w:lang w:val="uk-UA"/>
              </w:rPr>
              <w:t xml:space="preserve"> для методів оцінки:</w:t>
            </w:r>
          </w:p>
        </w:tc>
        <w:tc>
          <w:tcPr>
            <w:tcW w:w="2551" w:type="dxa"/>
          </w:tcPr>
          <w:p w:rsidR="00CC4390" w:rsidRPr="00BD53A6" w:rsidRDefault="00CC4390" w:rsidP="00EB73B9">
            <w:pPr>
              <w:rPr>
                <w:spacing w:val="2"/>
                <w:sz w:val="28"/>
                <w:szCs w:val="28"/>
                <w:lang w:val="uk-UA"/>
              </w:rPr>
            </w:pPr>
          </w:p>
        </w:tc>
      </w:tr>
      <w:tr w:rsidR="00CC4390" w:rsidRPr="00A63ABE" w:rsidTr="00FC4CB0">
        <w:trPr>
          <w:trHeight w:val="245"/>
        </w:trPr>
        <w:tc>
          <w:tcPr>
            <w:tcW w:w="2127" w:type="dxa"/>
            <w:vMerge/>
          </w:tcPr>
          <w:p w:rsidR="00CC4390" w:rsidRPr="00BD53A6" w:rsidRDefault="00CC4390" w:rsidP="00EB73B9">
            <w:pPr>
              <w:rPr>
                <w:sz w:val="28"/>
                <w:szCs w:val="28"/>
                <w:lang w:val="uk-UA"/>
              </w:rPr>
            </w:pPr>
          </w:p>
        </w:tc>
        <w:tc>
          <w:tcPr>
            <w:tcW w:w="4961" w:type="dxa"/>
          </w:tcPr>
          <w:p w:rsidR="00CC4390" w:rsidRPr="00BD53A6" w:rsidRDefault="00CC4390" w:rsidP="002432CE">
            <w:pPr>
              <w:ind w:left="33"/>
              <w:jc w:val="both"/>
              <w:rPr>
                <w:sz w:val="28"/>
                <w:szCs w:val="28"/>
                <w:lang w:val="uk-UA"/>
              </w:rPr>
            </w:pPr>
            <w:r w:rsidRPr="00BD53A6">
              <w:rPr>
                <w:sz w:val="28"/>
                <w:szCs w:val="28"/>
                <w:lang w:val="uk-UA"/>
              </w:rPr>
              <w:t xml:space="preserve">за </w:t>
            </w:r>
            <w:r w:rsidRPr="008341DE">
              <w:rPr>
                <w:sz w:val="28"/>
                <w:szCs w:val="28"/>
                <w:lang w:val="uk-UA"/>
              </w:rPr>
              <w:t>автоматичним</w:t>
            </w:r>
            <w:r w:rsidRPr="00BD53A6">
              <w:rPr>
                <w:sz w:val="28"/>
                <w:szCs w:val="28"/>
                <w:lang w:val="uk-UA"/>
              </w:rPr>
              <w:t xml:space="preserve"> методом вимірювання якості </w:t>
            </w:r>
            <w:r>
              <w:rPr>
                <w:sz w:val="28"/>
                <w:szCs w:val="28"/>
                <w:lang w:val="uk-UA"/>
              </w:rPr>
              <w:t>передавання</w:t>
            </w:r>
            <w:r w:rsidRPr="00BD53A6">
              <w:rPr>
                <w:sz w:val="28"/>
                <w:szCs w:val="28"/>
                <w:lang w:val="uk-UA"/>
              </w:rPr>
              <w:t xml:space="preserve"> мови </w:t>
            </w:r>
            <w:r w:rsidRPr="002432CE">
              <w:rPr>
                <w:sz w:val="28"/>
                <w:szCs w:val="28"/>
                <w:lang w:val="uk-UA"/>
              </w:rPr>
              <w:t>(</w:t>
            </w:r>
            <w:r w:rsidRPr="002432CE">
              <w:rPr>
                <w:sz w:val="28"/>
                <w:szCs w:val="28"/>
              </w:rPr>
              <w:t>POLQA</w:t>
            </w:r>
            <w:r w:rsidRPr="002432CE">
              <w:rPr>
                <w:sz w:val="28"/>
                <w:szCs w:val="28"/>
                <w:lang w:val="uk-UA"/>
              </w:rPr>
              <w:t>)</w:t>
            </w:r>
          </w:p>
        </w:tc>
        <w:tc>
          <w:tcPr>
            <w:tcW w:w="2551" w:type="dxa"/>
          </w:tcPr>
          <w:p w:rsidR="00CC4390" w:rsidRPr="00BD53A6" w:rsidRDefault="00CC4390" w:rsidP="00EB73B9">
            <w:pPr>
              <w:jc w:val="both"/>
              <w:rPr>
                <w:sz w:val="28"/>
                <w:szCs w:val="28"/>
                <w:lang w:val="uk-UA"/>
              </w:rPr>
            </w:pPr>
            <w:r w:rsidRPr="00BD53A6">
              <w:rPr>
                <w:sz w:val="28"/>
                <w:szCs w:val="28"/>
                <w:lang w:val="uk-UA"/>
              </w:rPr>
              <w:t>не менше</w:t>
            </w:r>
            <w:r>
              <w:rPr>
                <w:sz w:val="28"/>
                <w:szCs w:val="28"/>
                <w:lang w:val="uk-UA"/>
              </w:rPr>
              <w:t xml:space="preserve"> ніж</w:t>
            </w:r>
            <w:r w:rsidRPr="00BD53A6">
              <w:rPr>
                <w:sz w:val="28"/>
                <w:szCs w:val="28"/>
                <w:lang w:val="uk-UA"/>
              </w:rPr>
              <w:t xml:space="preserve"> 70 %</w:t>
            </w:r>
          </w:p>
        </w:tc>
      </w:tr>
      <w:tr w:rsidR="00CC4390" w:rsidRPr="00BD53A6" w:rsidTr="00FC4CB0">
        <w:trPr>
          <w:trHeight w:val="289"/>
        </w:trPr>
        <w:tc>
          <w:tcPr>
            <w:tcW w:w="2127" w:type="dxa"/>
            <w:vMerge/>
          </w:tcPr>
          <w:p w:rsidR="00CC4390" w:rsidRPr="00BD53A6" w:rsidRDefault="00CC4390" w:rsidP="00EB73B9">
            <w:pPr>
              <w:rPr>
                <w:sz w:val="28"/>
                <w:szCs w:val="28"/>
                <w:lang w:val="uk-UA"/>
              </w:rPr>
            </w:pPr>
          </w:p>
        </w:tc>
        <w:tc>
          <w:tcPr>
            <w:tcW w:w="4961" w:type="dxa"/>
          </w:tcPr>
          <w:p w:rsidR="00CC4390" w:rsidRPr="0098433C" w:rsidRDefault="00CC4390" w:rsidP="00916BE0">
            <w:pPr>
              <w:ind w:left="35"/>
              <w:jc w:val="both"/>
              <w:rPr>
                <w:sz w:val="28"/>
                <w:szCs w:val="28"/>
                <w:lang w:val="uk-UA"/>
              </w:rPr>
            </w:pPr>
            <w:r w:rsidRPr="00BD53A6">
              <w:rPr>
                <w:sz w:val="28"/>
                <w:szCs w:val="28"/>
                <w:lang w:val="uk-UA"/>
              </w:rPr>
              <w:t xml:space="preserve">з використанням </w:t>
            </w:r>
            <w:r>
              <w:rPr>
                <w:sz w:val="28"/>
                <w:szCs w:val="28"/>
                <w:lang w:val="uk-UA"/>
              </w:rPr>
              <w:t>коефіціє</w:t>
            </w:r>
            <w:r w:rsidRPr="0098433C">
              <w:rPr>
                <w:sz w:val="28"/>
                <w:szCs w:val="28"/>
                <w:lang w:val="uk-UA"/>
              </w:rPr>
              <w:t>нта</w:t>
            </w:r>
            <w:r>
              <w:rPr>
                <w:sz w:val="28"/>
                <w:szCs w:val="28"/>
                <w:lang w:val="uk-UA"/>
              </w:rPr>
              <w:t xml:space="preserve"> якості переда</w:t>
            </w:r>
            <w:r w:rsidRPr="0098433C">
              <w:rPr>
                <w:sz w:val="28"/>
                <w:szCs w:val="28"/>
                <w:lang w:val="uk-UA"/>
              </w:rPr>
              <w:t>вання</w:t>
            </w:r>
            <w:r>
              <w:rPr>
                <w:sz w:val="28"/>
                <w:szCs w:val="28"/>
                <w:lang w:val="uk-UA"/>
              </w:rPr>
              <w:t xml:space="preserve"> </w:t>
            </w:r>
            <w:r w:rsidRPr="00BD53A6">
              <w:rPr>
                <w:sz w:val="28"/>
                <w:szCs w:val="28"/>
                <w:lang w:val="uk-UA"/>
              </w:rPr>
              <w:t>R</w:t>
            </w:r>
            <w:r>
              <w:rPr>
                <w:sz w:val="28"/>
                <w:szCs w:val="28"/>
                <w:lang w:val="uk-UA"/>
              </w:rPr>
              <w:t xml:space="preserve"> (</w:t>
            </w:r>
            <w:r>
              <w:rPr>
                <w:sz w:val="28"/>
                <w:szCs w:val="28"/>
                <w:lang w:val="en-US"/>
              </w:rPr>
              <w:t>R factor</w:t>
            </w:r>
            <w:r w:rsidRPr="0098433C">
              <w:rPr>
                <w:sz w:val="28"/>
                <w:szCs w:val="28"/>
                <w:lang w:val="uk-UA"/>
              </w:rPr>
              <w:t>)</w:t>
            </w:r>
          </w:p>
        </w:tc>
        <w:tc>
          <w:tcPr>
            <w:tcW w:w="2551" w:type="dxa"/>
          </w:tcPr>
          <w:p w:rsidR="00CC4390" w:rsidRPr="00BD53A6" w:rsidRDefault="00CC4390" w:rsidP="00EB73B9">
            <w:pPr>
              <w:jc w:val="both"/>
              <w:rPr>
                <w:sz w:val="28"/>
                <w:szCs w:val="28"/>
                <w:lang w:val="uk-UA"/>
              </w:rPr>
            </w:pPr>
            <w:r w:rsidRPr="00BD53A6">
              <w:rPr>
                <w:sz w:val="28"/>
                <w:szCs w:val="28"/>
                <w:lang w:val="uk-UA"/>
              </w:rPr>
              <w:t>не менше</w:t>
            </w:r>
            <w:r>
              <w:rPr>
                <w:sz w:val="28"/>
                <w:szCs w:val="28"/>
                <w:lang w:val="uk-UA"/>
              </w:rPr>
              <w:t xml:space="preserve"> ніж</w:t>
            </w:r>
            <w:r w:rsidRPr="00BD53A6">
              <w:rPr>
                <w:sz w:val="28"/>
                <w:szCs w:val="28"/>
                <w:lang w:val="uk-UA"/>
              </w:rPr>
              <w:t xml:space="preserve"> 80 %</w:t>
            </w:r>
          </w:p>
        </w:tc>
      </w:tr>
      <w:tr w:rsidR="00CC4390" w:rsidRPr="00BD53A6" w:rsidTr="00FC4CB0">
        <w:trPr>
          <w:trHeight w:val="289"/>
        </w:trPr>
        <w:tc>
          <w:tcPr>
            <w:tcW w:w="2127" w:type="dxa"/>
            <w:vMerge/>
          </w:tcPr>
          <w:p w:rsidR="00CC4390" w:rsidRPr="00BD53A6" w:rsidRDefault="00CC4390" w:rsidP="00E91AA6">
            <w:pPr>
              <w:rPr>
                <w:sz w:val="28"/>
                <w:szCs w:val="28"/>
                <w:lang w:val="uk-UA"/>
              </w:rPr>
            </w:pPr>
          </w:p>
        </w:tc>
        <w:tc>
          <w:tcPr>
            <w:tcW w:w="4961" w:type="dxa"/>
          </w:tcPr>
          <w:p w:rsidR="00CC4390" w:rsidRPr="00BD53A6" w:rsidRDefault="00CC4390" w:rsidP="004E45A5">
            <w:pPr>
              <w:ind w:left="35"/>
              <w:jc w:val="both"/>
              <w:rPr>
                <w:sz w:val="28"/>
                <w:szCs w:val="28"/>
                <w:lang w:val="uk-UA"/>
              </w:rPr>
            </w:pPr>
            <w:r w:rsidRPr="00BD53A6">
              <w:rPr>
                <w:sz w:val="28"/>
                <w:szCs w:val="28"/>
                <w:lang w:val="uk-UA"/>
              </w:rPr>
              <w:t>за середньою експертною оцінкою (MOS)</w:t>
            </w:r>
          </w:p>
        </w:tc>
        <w:tc>
          <w:tcPr>
            <w:tcW w:w="2551" w:type="dxa"/>
          </w:tcPr>
          <w:p w:rsidR="00CC4390" w:rsidRPr="00BD53A6" w:rsidRDefault="00CC4390" w:rsidP="00E91AA6">
            <w:pPr>
              <w:jc w:val="both"/>
              <w:rPr>
                <w:sz w:val="28"/>
                <w:szCs w:val="28"/>
                <w:lang w:val="uk-UA"/>
              </w:rPr>
            </w:pPr>
            <w:r w:rsidRPr="00BD53A6">
              <w:rPr>
                <w:sz w:val="28"/>
                <w:szCs w:val="28"/>
                <w:lang w:val="uk-UA"/>
              </w:rPr>
              <w:t>не менше</w:t>
            </w:r>
            <w:r>
              <w:rPr>
                <w:sz w:val="28"/>
                <w:szCs w:val="28"/>
                <w:lang w:val="uk-UA"/>
              </w:rPr>
              <w:t xml:space="preserve"> ніж</w:t>
            </w:r>
            <w:r w:rsidRPr="00BD53A6">
              <w:rPr>
                <w:sz w:val="28"/>
                <w:szCs w:val="28"/>
                <w:lang w:val="uk-UA"/>
              </w:rPr>
              <w:t xml:space="preserve"> 80 %</w:t>
            </w:r>
          </w:p>
        </w:tc>
      </w:tr>
      <w:tr w:rsidR="00CC4390" w:rsidRPr="00BD53A6" w:rsidTr="00FC4CB0">
        <w:trPr>
          <w:trHeight w:val="310"/>
        </w:trPr>
        <w:tc>
          <w:tcPr>
            <w:tcW w:w="2127" w:type="dxa"/>
            <w:vMerge w:val="restart"/>
          </w:tcPr>
          <w:p w:rsidR="00CC4390" w:rsidRPr="00BD53A6" w:rsidRDefault="00CC4390" w:rsidP="00026B44">
            <w:pPr>
              <w:rPr>
                <w:spacing w:val="2"/>
                <w:sz w:val="28"/>
                <w:szCs w:val="28"/>
                <w:lang w:val="uk-UA"/>
              </w:rPr>
            </w:pPr>
            <w:r>
              <w:rPr>
                <w:sz w:val="28"/>
                <w:szCs w:val="28"/>
                <w:lang w:val="uk-UA"/>
              </w:rPr>
              <w:t>3.  </w:t>
            </w:r>
            <w:r w:rsidRPr="00BD53A6">
              <w:rPr>
                <w:sz w:val="28"/>
                <w:szCs w:val="28"/>
                <w:lang w:val="uk-UA"/>
              </w:rPr>
              <w:t>Показники, які характеризують безперервність послуги</w:t>
            </w:r>
          </w:p>
        </w:tc>
        <w:tc>
          <w:tcPr>
            <w:tcW w:w="4961" w:type="dxa"/>
          </w:tcPr>
          <w:p w:rsidR="00CC4390" w:rsidRPr="00BD53A6" w:rsidRDefault="00AB7B17" w:rsidP="00F02359">
            <w:pPr>
              <w:tabs>
                <w:tab w:val="left" w:pos="840"/>
              </w:tabs>
              <w:jc w:val="both"/>
              <w:rPr>
                <w:spacing w:val="2"/>
                <w:sz w:val="28"/>
                <w:szCs w:val="28"/>
                <w:lang w:val="uk-UA"/>
              </w:rPr>
            </w:pPr>
            <w:r w:rsidRPr="00BD53A6">
              <w:rPr>
                <w:sz w:val="28"/>
                <w:szCs w:val="28"/>
                <w:lang w:val="uk-UA"/>
              </w:rPr>
              <w:t xml:space="preserve">Відсоток </w:t>
            </w:r>
            <w:r w:rsidR="00CC4390" w:rsidRPr="00BD53A6">
              <w:rPr>
                <w:sz w:val="28"/>
                <w:szCs w:val="28"/>
                <w:lang w:val="uk-UA"/>
              </w:rPr>
              <w:t>встановлених з</w:t>
            </w:r>
            <w:r w:rsidR="00CC4390">
              <w:rPr>
                <w:sz w:val="28"/>
                <w:szCs w:val="28"/>
                <w:lang w:val="uk-UA"/>
              </w:rPr>
              <w:t>’</w:t>
            </w:r>
            <w:r w:rsidR="00CC4390" w:rsidRPr="00BD53A6">
              <w:rPr>
                <w:sz w:val="28"/>
                <w:szCs w:val="28"/>
                <w:lang w:val="uk-UA"/>
              </w:rPr>
              <w:t xml:space="preserve">єднань, </w:t>
            </w:r>
            <w:r w:rsidR="00CC4390">
              <w:rPr>
                <w:sz w:val="28"/>
                <w:szCs w:val="28"/>
                <w:lang w:val="uk-UA"/>
              </w:rPr>
              <w:t>які закінчилися передчасним роз’</w:t>
            </w:r>
            <w:r w:rsidR="00CC4390" w:rsidRPr="00BD53A6">
              <w:rPr>
                <w:sz w:val="28"/>
                <w:szCs w:val="28"/>
                <w:lang w:val="uk-UA"/>
              </w:rPr>
              <w:t>єднанням не за ініціативою абонента</w:t>
            </w:r>
            <w:r w:rsidR="00CC4390">
              <w:rPr>
                <w:sz w:val="28"/>
                <w:szCs w:val="28"/>
                <w:lang w:val="uk-UA"/>
              </w:rPr>
              <w:t>,</w:t>
            </w:r>
            <w:r w:rsidR="00CC4390" w:rsidRPr="00BD53A6">
              <w:rPr>
                <w:sz w:val="28"/>
                <w:szCs w:val="28"/>
                <w:lang w:val="uk-UA"/>
              </w:rPr>
              <w:t xml:space="preserve"> для:</w:t>
            </w:r>
          </w:p>
        </w:tc>
        <w:tc>
          <w:tcPr>
            <w:tcW w:w="2551" w:type="dxa"/>
          </w:tcPr>
          <w:p w:rsidR="00CC4390" w:rsidRPr="00BD53A6" w:rsidRDefault="00CC4390" w:rsidP="008D58C6">
            <w:pPr>
              <w:tabs>
                <w:tab w:val="left" w:pos="840"/>
              </w:tabs>
              <w:rPr>
                <w:spacing w:val="2"/>
                <w:sz w:val="28"/>
                <w:szCs w:val="28"/>
                <w:lang w:val="uk-UA"/>
              </w:rPr>
            </w:pPr>
          </w:p>
        </w:tc>
      </w:tr>
      <w:tr w:rsidR="004816E4" w:rsidRPr="00BD53A6" w:rsidTr="00FC4CB0">
        <w:trPr>
          <w:trHeight w:val="60"/>
        </w:trPr>
        <w:tc>
          <w:tcPr>
            <w:tcW w:w="2127" w:type="dxa"/>
            <w:vMerge/>
          </w:tcPr>
          <w:p w:rsidR="004816E4" w:rsidRPr="00BD53A6" w:rsidRDefault="004816E4" w:rsidP="008D58C6">
            <w:pPr>
              <w:rPr>
                <w:sz w:val="28"/>
                <w:szCs w:val="28"/>
                <w:lang w:val="uk-UA"/>
              </w:rPr>
            </w:pPr>
          </w:p>
        </w:tc>
        <w:tc>
          <w:tcPr>
            <w:tcW w:w="4961" w:type="dxa"/>
          </w:tcPr>
          <w:p w:rsidR="004816E4" w:rsidRPr="00BD53A6" w:rsidRDefault="004816E4" w:rsidP="008D58C6">
            <w:pPr>
              <w:tabs>
                <w:tab w:val="left" w:pos="318"/>
              </w:tabs>
              <w:rPr>
                <w:sz w:val="28"/>
                <w:szCs w:val="28"/>
                <w:lang w:val="uk-UA"/>
              </w:rPr>
            </w:pPr>
            <w:r w:rsidRPr="00BD53A6">
              <w:rPr>
                <w:sz w:val="28"/>
                <w:szCs w:val="28"/>
                <w:lang w:val="uk-UA"/>
              </w:rPr>
              <w:t>міжнародних з</w:t>
            </w:r>
            <w:r>
              <w:rPr>
                <w:sz w:val="28"/>
                <w:szCs w:val="28"/>
                <w:lang w:val="en-US"/>
              </w:rPr>
              <w:t>’</w:t>
            </w:r>
            <w:r w:rsidRPr="00BD53A6">
              <w:rPr>
                <w:sz w:val="28"/>
                <w:szCs w:val="28"/>
                <w:lang w:val="uk-UA"/>
              </w:rPr>
              <w:t>єднань</w:t>
            </w:r>
          </w:p>
        </w:tc>
        <w:tc>
          <w:tcPr>
            <w:tcW w:w="2551" w:type="dxa"/>
          </w:tcPr>
          <w:p w:rsidR="004816E4" w:rsidRPr="00BD53A6" w:rsidRDefault="004816E4" w:rsidP="00F37C94">
            <w:pPr>
              <w:tabs>
                <w:tab w:val="left" w:pos="840"/>
              </w:tabs>
              <w:rPr>
                <w:spacing w:val="2"/>
                <w:sz w:val="28"/>
                <w:szCs w:val="28"/>
                <w:lang w:val="uk-UA"/>
              </w:rPr>
            </w:pPr>
            <w:r w:rsidRPr="00BD53A6">
              <w:rPr>
                <w:sz w:val="28"/>
                <w:szCs w:val="28"/>
                <w:lang w:val="uk-UA"/>
              </w:rPr>
              <w:t>не встановл</w:t>
            </w:r>
            <w:r>
              <w:rPr>
                <w:sz w:val="28"/>
                <w:szCs w:val="28"/>
                <w:lang w:val="uk-UA"/>
              </w:rPr>
              <w:t>ено</w:t>
            </w:r>
          </w:p>
        </w:tc>
      </w:tr>
      <w:tr w:rsidR="00CC4390" w:rsidRPr="00BD53A6" w:rsidTr="00FC4CB0">
        <w:trPr>
          <w:trHeight w:val="188"/>
        </w:trPr>
        <w:tc>
          <w:tcPr>
            <w:tcW w:w="2127" w:type="dxa"/>
            <w:vMerge/>
          </w:tcPr>
          <w:p w:rsidR="00CC4390" w:rsidRPr="00BD53A6" w:rsidRDefault="00CC4390" w:rsidP="008D58C6">
            <w:pPr>
              <w:rPr>
                <w:sz w:val="28"/>
                <w:szCs w:val="28"/>
                <w:lang w:val="uk-UA"/>
              </w:rPr>
            </w:pPr>
          </w:p>
        </w:tc>
        <w:tc>
          <w:tcPr>
            <w:tcW w:w="4961" w:type="dxa"/>
          </w:tcPr>
          <w:p w:rsidR="00CC4390" w:rsidRPr="00BD53A6" w:rsidRDefault="00CC4390" w:rsidP="008D58C6">
            <w:pPr>
              <w:spacing w:line="360" w:lineRule="auto"/>
              <w:rPr>
                <w:sz w:val="28"/>
                <w:szCs w:val="28"/>
                <w:lang w:val="uk-UA"/>
              </w:rPr>
            </w:pPr>
            <w:r w:rsidRPr="00BD53A6">
              <w:rPr>
                <w:sz w:val="28"/>
                <w:szCs w:val="28"/>
                <w:lang w:val="uk-UA"/>
              </w:rPr>
              <w:t>національних з</w:t>
            </w:r>
            <w:r>
              <w:rPr>
                <w:sz w:val="28"/>
                <w:szCs w:val="28"/>
                <w:lang w:val="en-US"/>
              </w:rPr>
              <w:t>’</w:t>
            </w:r>
            <w:r w:rsidRPr="00BD53A6">
              <w:rPr>
                <w:sz w:val="28"/>
                <w:szCs w:val="28"/>
                <w:lang w:val="uk-UA"/>
              </w:rPr>
              <w:t>єднань</w:t>
            </w:r>
          </w:p>
        </w:tc>
        <w:tc>
          <w:tcPr>
            <w:tcW w:w="2551" w:type="dxa"/>
          </w:tcPr>
          <w:p w:rsidR="00CC4390" w:rsidRPr="00BD53A6" w:rsidRDefault="00CC4390" w:rsidP="009959F7">
            <w:pPr>
              <w:tabs>
                <w:tab w:val="left" w:pos="840"/>
              </w:tabs>
              <w:jc w:val="both"/>
              <w:rPr>
                <w:spacing w:val="2"/>
                <w:sz w:val="28"/>
                <w:szCs w:val="28"/>
                <w:lang w:val="uk-UA"/>
              </w:rPr>
            </w:pPr>
            <w:r w:rsidRPr="00BD53A6">
              <w:rPr>
                <w:sz w:val="28"/>
                <w:szCs w:val="28"/>
                <w:lang w:val="uk-UA"/>
              </w:rPr>
              <w:t>не більше</w:t>
            </w:r>
            <w:r>
              <w:rPr>
                <w:sz w:val="28"/>
                <w:szCs w:val="28"/>
                <w:lang w:val="uk-UA"/>
              </w:rPr>
              <w:t xml:space="preserve"> ніж</w:t>
            </w:r>
            <w:r w:rsidR="009959F7">
              <w:rPr>
                <w:sz w:val="28"/>
                <w:szCs w:val="28"/>
                <w:lang w:val="uk-UA"/>
              </w:rPr>
              <w:t xml:space="preserve"> </w:t>
            </w:r>
            <w:r w:rsidRPr="00BD53A6">
              <w:rPr>
                <w:sz w:val="28"/>
                <w:szCs w:val="28"/>
                <w:lang w:val="uk-UA"/>
              </w:rPr>
              <w:t>5 %</w:t>
            </w:r>
          </w:p>
        </w:tc>
      </w:tr>
    </w:tbl>
    <w:p w:rsidR="009E3A98" w:rsidRDefault="009E3A98" w:rsidP="009E3A98">
      <w:pPr>
        <w:jc w:val="both"/>
        <w:rPr>
          <w:bCs/>
          <w:sz w:val="28"/>
          <w:szCs w:val="28"/>
          <w:lang w:val="uk-UA"/>
        </w:rPr>
      </w:pPr>
    </w:p>
    <w:p w:rsidR="009E3A98" w:rsidRDefault="009E3A98" w:rsidP="009E3A98">
      <w:pPr>
        <w:jc w:val="both"/>
        <w:rPr>
          <w:bCs/>
          <w:sz w:val="28"/>
          <w:szCs w:val="28"/>
          <w:lang w:val="uk-UA"/>
        </w:rPr>
      </w:pPr>
      <w:r w:rsidRPr="009E3A98">
        <w:rPr>
          <w:bCs/>
          <w:sz w:val="28"/>
          <w:szCs w:val="28"/>
          <w:lang w:val="uk-UA"/>
        </w:rPr>
        <w:t>П</w:t>
      </w:r>
      <w:r>
        <w:rPr>
          <w:bCs/>
          <w:sz w:val="28"/>
          <w:szCs w:val="28"/>
          <w:lang w:val="uk-UA"/>
        </w:rPr>
        <w:t>римітки:</w:t>
      </w:r>
    </w:p>
    <w:p w:rsidR="009E3A98" w:rsidRPr="009E3A98" w:rsidRDefault="009E3A98" w:rsidP="009E3A98">
      <w:pPr>
        <w:jc w:val="both"/>
        <w:rPr>
          <w:bCs/>
          <w:sz w:val="28"/>
          <w:szCs w:val="28"/>
          <w:lang w:val="uk-UA"/>
        </w:rPr>
      </w:pPr>
    </w:p>
    <w:p w:rsidR="00CC4390" w:rsidRPr="00BD53A6" w:rsidRDefault="00C55110" w:rsidP="00AB7B17">
      <w:pPr>
        <w:ind w:firstLine="567"/>
        <w:jc w:val="both"/>
        <w:rPr>
          <w:spacing w:val="-1"/>
          <w:sz w:val="28"/>
          <w:szCs w:val="28"/>
          <w:lang w:val="uk-UA"/>
        </w:rPr>
      </w:pPr>
      <w:r>
        <w:rPr>
          <w:b/>
          <w:bCs/>
          <w:sz w:val="28"/>
          <w:szCs w:val="28"/>
          <w:vertAlign w:val="superscript"/>
          <w:lang w:val="uk-UA"/>
        </w:rPr>
        <w:t>1</w:t>
      </w:r>
      <w:r w:rsidR="00CC4390">
        <w:rPr>
          <w:sz w:val="28"/>
          <w:szCs w:val="28"/>
          <w:lang w:val="uk-UA"/>
        </w:rPr>
        <w:t>  </w:t>
      </w:r>
      <w:r w:rsidR="00CC4390" w:rsidRPr="00BD53A6">
        <w:rPr>
          <w:sz w:val="28"/>
          <w:szCs w:val="28"/>
          <w:lang w:val="uk-UA"/>
        </w:rPr>
        <w:t xml:space="preserve">У разі автоматизованої перевірки </w:t>
      </w:r>
      <w:r w:rsidR="00CC4390">
        <w:rPr>
          <w:sz w:val="28"/>
          <w:szCs w:val="28"/>
          <w:lang w:val="uk-UA"/>
        </w:rPr>
        <w:t>потрібно забезпечити відносну</w:t>
      </w:r>
      <w:r w:rsidR="00CC4390" w:rsidRPr="00BD53A6">
        <w:rPr>
          <w:sz w:val="28"/>
          <w:szCs w:val="28"/>
          <w:lang w:val="uk-UA"/>
        </w:rPr>
        <w:t xml:space="preserve"> точність не менше </w:t>
      </w:r>
      <w:r w:rsidR="00CC4390">
        <w:rPr>
          <w:sz w:val="28"/>
          <w:szCs w:val="28"/>
          <w:lang w:val="uk-UA"/>
        </w:rPr>
        <w:t>ніж 10 </w:t>
      </w:r>
      <w:r w:rsidR="00CC4390" w:rsidRPr="00BD53A6">
        <w:rPr>
          <w:sz w:val="28"/>
          <w:szCs w:val="28"/>
          <w:lang w:val="uk-UA"/>
        </w:rPr>
        <w:t xml:space="preserve">%. У разі неавтоматизованої перевірки </w:t>
      </w:r>
      <w:r w:rsidR="00CC4390">
        <w:rPr>
          <w:sz w:val="28"/>
          <w:szCs w:val="28"/>
          <w:lang w:val="uk-UA"/>
        </w:rPr>
        <w:t>потрібно забезпечити відносну</w:t>
      </w:r>
      <w:r w:rsidR="00CC4390" w:rsidRPr="00BD53A6">
        <w:rPr>
          <w:sz w:val="28"/>
          <w:szCs w:val="28"/>
          <w:lang w:val="uk-UA"/>
        </w:rPr>
        <w:t xml:space="preserve"> точність не менше </w:t>
      </w:r>
      <w:r w:rsidR="00CC4390">
        <w:rPr>
          <w:sz w:val="28"/>
          <w:szCs w:val="28"/>
          <w:lang w:val="uk-UA"/>
        </w:rPr>
        <w:t>ніж 20 </w:t>
      </w:r>
      <w:r w:rsidR="00CC4390" w:rsidRPr="00BD53A6">
        <w:rPr>
          <w:sz w:val="28"/>
          <w:szCs w:val="28"/>
          <w:lang w:val="uk-UA"/>
        </w:rPr>
        <w:t xml:space="preserve">%. Якщо результати </w:t>
      </w:r>
      <w:r w:rsidR="00CC4390" w:rsidRPr="00BD53A6">
        <w:rPr>
          <w:spacing w:val="-1"/>
          <w:sz w:val="28"/>
          <w:szCs w:val="28"/>
          <w:lang w:val="uk-UA"/>
        </w:rPr>
        <w:t>спостережень</w:t>
      </w:r>
      <w:r w:rsidR="00CC4390" w:rsidRPr="00BD53A6">
        <w:rPr>
          <w:sz w:val="28"/>
          <w:szCs w:val="28"/>
          <w:lang w:val="uk-UA"/>
        </w:rPr>
        <w:t xml:space="preserve"> під час неавтоматизо</w:t>
      </w:r>
      <w:r w:rsidR="00FC4CB0">
        <w:rPr>
          <w:sz w:val="28"/>
          <w:szCs w:val="28"/>
          <w:lang w:val="uk-UA"/>
        </w:rPr>
        <w:t>ваної перевірки не укладаються в у</w:t>
      </w:r>
      <w:r w:rsidR="00CC4390" w:rsidRPr="00BD53A6">
        <w:rPr>
          <w:sz w:val="28"/>
          <w:szCs w:val="28"/>
          <w:lang w:val="uk-UA"/>
        </w:rPr>
        <w:t xml:space="preserve">становлені норми, </w:t>
      </w:r>
      <w:r w:rsidR="00CC4390">
        <w:rPr>
          <w:sz w:val="28"/>
          <w:szCs w:val="28"/>
          <w:lang w:val="uk-UA"/>
        </w:rPr>
        <w:t>потрібно</w:t>
      </w:r>
      <w:r w:rsidR="00CC4390" w:rsidRPr="00BD53A6">
        <w:rPr>
          <w:sz w:val="28"/>
          <w:szCs w:val="28"/>
          <w:lang w:val="uk-UA"/>
        </w:rPr>
        <w:t xml:space="preserve"> провести додаткові </w:t>
      </w:r>
      <w:r w:rsidR="00CC4390" w:rsidRPr="00BD53A6">
        <w:rPr>
          <w:spacing w:val="-1"/>
          <w:sz w:val="28"/>
          <w:szCs w:val="28"/>
          <w:lang w:val="uk-UA"/>
        </w:rPr>
        <w:t>спостереження</w:t>
      </w:r>
      <w:r w:rsidR="00CC4390" w:rsidRPr="00BD53A6">
        <w:rPr>
          <w:sz w:val="28"/>
          <w:szCs w:val="28"/>
          <w:lang w:val="uk-UA"/>
        </w:rPr>
        <w:t xml:space="preserve"> для заб</w:t>
      </w:r>
      <w:r w:rsidR="00CC4390">
        <w:rPr>
          <w:sz w:val="28"/>
          <w:szCs w:val="28"/>
          <w:lang w:val="uk-UA"/>
        </w:rPr>
        <w:t>езпечення відносної точності 10 </w:t>
      </w:r>
      <w:r w:rsidR="00CC4390" w:rsidRPr="00BD53A6">
        <w:rPr>
          <w:sz w:val="28"/>
          <w:szCs w:val="28"/>
          <w:lang w:val="uk-UA"/>
        </w:rPr>
        <w:t xml:space="preserve">%. Результати </w:t>
      </w:r>
      <w:r w:rsidR="00CC4390" w:rsidRPr="00BD53A6">
        <w:rPr>
          <w:spacing w:val="-1"/>
          <w:sz w:val="28"/>
          <w:szCs w:val="28"/>
          <w:lang w:val="uk-UA"/>
        </w:rPr>
        <w:t xml:space="preserve">спостережень </w:t>
      </w:r>
      <w:r w:rsidR="00CC4390">
        <w:rPr>
          <w:spacing w:val="-1"/>
          <w:sz w:val="28"/>
          <w:szCs w:val="28"/>
          <w:lang w:val="uk-UA"/>
        </w:rPr>
        <w:t>мають</w:t>
      </w:r>
      <w:r w:rsidR="00CC4390" w:rsidRPr="00BD53A6">
        <w:rPr>
          <w:spacing w:val="-1"/>
          <w:sz w:val="28"/>
          <w:szCs w:val="28"/>
          <w:lang w:val="uk-UA"/>
        </w:rPr>
        <w:t xml:space="preserve"> забезпечувати рівень довіри не менше </w:t>
      </w:r>
      <w:r w:rsidR="00CC4390">
        <w:rPr>
          <w:spacing w:val="-1"/>
          <w:sz w:val="28"/>
          <w:szCs w:val="28"/>
          <w:lang w:val="uk-UA"/>
        </w:rPr>
        <w:t>ніж 95 </w:t>
      </w:r>
      <w:r w:rsidR="00CC4390" w:rsidRPr="00BD53A6">
        <w:rPr>
          <w:spacing w:val="-1"/>
          <w:sz w:val="28"/>
          <w:szCs w:val="28"/>
          <w:lang w:val="uk-UA"/>
        </w:rPr>
        <w:t>%.</w:t>
      </w:r>
    </w:p>
    <w:p w:rsidR="00CC4390" w:rsidRPr="00BD53A6" w:rsidRDefault="00CC4390" w:rsidP="00AB7B17">
      <w:pPr>
        <w:ind w:firstLine="567"/>
        <w:jc w:val="both"/>
        <w:rPr>
          <w:spacing w:val="-1"/>
          <w:sz w:val="28"/>
          <w:szCs w:val="28"/>
          <w:lang w:val="uk-UA"/>
        </w:rPr>
      </w:pPr>
      <w:r w:rsidRPr="00BD53A6">
        <w:rPr>
          <w:sz w:val="28"/>
          <w:szCs w:val="28"/>
          <w:lang w:val="uk-UA"/>
        </w:rPr>
        <w:t xml:space="preserve">Під час здійснення контролю показників якості з кінцевого обладнання споживачів телекомунікаційних послуг або з точки підключення кінцевого обладнання споживачів до телекомунікаційної мережі результати спостережень </w:t>
      </w:r>
      <w:r>
        <w:rPr>
          <w:sz w:val="28"/>
          <w:szCs w:val="28"/>
          <w:lang w:val="uk-UA"/>
        </w:rPr>
        <w:t>мають</w:t>
      </w:r>
      <w:r w:rsidRPr="00BD53A6">
        <w:rPr>
          <w:sz w:val="28"/>
          <w:szCs w:val="28"/>
          <w:lang w:val="uk-UA"/>
        </w:rPr>
        <w:t xml:space="preserve"> забезпечувати відносну точність не менше </w:t>
      </w:r>
      <w:r>
        <w:rPr>
          <w:sz w:val="28"/>
          <w:szCs w:val="28"/>
          <w:lang w:val="uk-UA"/>
        </w:rPr>
        <w:t>ніж 60 </w:t>
      </w:r>
      <w:r w:rsidRPr="00BD53A6">
        <w:rPr>
          <w:sz w:val="28"/>
          <w:szCs w:val="28"/>
          <w:lang w:val="uk-UA"/>
        </w:rPr>
        <w:t xml:space="preserve">% з рівнем довіри не менше </w:t>
      </w:r>
      <w:r>
        <w:rPr>
          <w:sz w:val="28"/>
          <w:szCs w:val="28"/>
          <w:lang w:val="uk-UA"/>
        </w:rPr>
        <w:t>ніж 80 </w:t>
      </w:r>
      <w:r w:rsidRPr="00BD53A6">
        <w:rPr>
          <w:sz w:val="28"/>
          <w:szCs w:val="28"/>
          <w:lang w:val="uk-UA"/>
        </w:rPr>
        <w:t>%.</w:t>
      </w:r>
    </w:p>
    <w:p w:rsidR="00CC4390" w:rsidRPr="00BD53A6" w:rsidRDefault="00C55110" w:rsidP="00AB7B17">
      <w:pPr>
        <w:ind w:firstLine="567"/>
        <w:jc w:val="both"/>
        <w:rPr>
          <w:spacing w:val="-1"/>
          <w:sz w:val="28"/>
          <w:szCs w:val="28"/>
          <w:lang w:val="uk-UA"/>
        </w:rPr>
      </w:pPr>
      <w:r>
        <w:rPr>
          <w:b/>
          <w:bCs/>
          <w:sz w:val="28"/>
          <w:szCs w:val="28"/>
          <w:vertAlign w:val="superscript"/>
          <w:lang w:val="uk-UA"/>
        </w:rPr>
        <w:t>2</w:t>
      </w:r>
      <w:r w:rsidR="00CC4390">
        <w:rPr>
          <w:sz w:val="28"/>
          <w:szCs w:val="28"/>
          <w:lang w:val="uk-UA"/>
        </w:rPr>
        <w:t>  </w:t>
      </w:r>
      <w:r w:rsidR="00CC4390" w:rsidRPr="00BD53A6">
        <w:rPr>
          <w:sz w:val="28"/>
          <w:szCs w:val="28"/>
          <w:lang w:val="uk-UA"/>
        </w:rPr>
        <w:t xml:space="preserve">Результати </w:t>
      </w:r>
      <w:r w:rsidR="00CC4390" w:rsidRPr="00BD53A6">
        <w:rPr>
          <w:spacing w:val="-1"/>
          <w:sz w:val="28"/>
          <w:szCs w:val="28"/>
          <w:lang w:val="uk-UA"/>
        </w:rPr>
        <w:t xml:space="preserve">спостережень </w:t>
      </w:r>
      <w:r w:rsidR="00CC4390">
        <w:rPr>
          <w:spacing w:val="-1"/>
          <w:sz w:val="28"/>
          <w:szCs w:val="28"/>
          <w:lang w:val="uk-UA"/>
        </w:rPr>
        <w:t>мають</w:t>
      </w:r>
      <w:r w:rsidR="00CC4390" w:rsidRPr="00BD53A6">
        <w:rPr>
          <w:spacing w:val="-1"/>
          <w:sz w:val="28"/>
          <w:szCs w:val="28"/>
          <w:lang w:val="uk-UA"/>
        </w:rPr>
        <w:t xml:space="preserve"> забезпечувати </w:t>
      </w:r>
      <w:r w:rsidR="00CC4390" w:rsidRPr="00BD53A6">
        <w:rPr>
          <w:sz w:val="28"/>
          <w:szCs w:val="28"/>
          <w:lang w:val="uk-UA"/>
        </w:rPr>
        <w:t>відносну точність не менше</w:t>
      </w:r>
      <w:r w:rsidR="00CC4390">
        <w:rPr>
          <w:sz w:val="28"/>
          <w:szCs w:val="28"/>
          <w:lang w:val="uk-UA"/>
        </w:rPr>
        <w:t xml:space="preserve"> ніж 20 </w:t>
      </w:r>
      <w:r w:rsidR="00CC4390" w:rsidRPr="00BD53A6">
        <w:rPr>
          <w:sz w:val="28"/>
          <w:szCs w:val="28"/>
          <w:lang w:val="uk-UA"/>
        </w:rPr>
        <w:t xml:space="preserve">% з </w:t>
      </w:r>
      <w:r w:rsidR="00CC4390" w:rsidRPr="00BD53A6">
        <w:rPr>
          <w:spacing w:val="-1"/>
          <w:sz w:val="28"/>
          <w:szCs w:val="28"/>
          <w:lang w:val="uk-UA"/>
        </w:rPr>
        <w:t xml:space="preserve">рівнем довіри не </w:t>
      </w:r>
      <w:r w:rsidR="00CC4390">
        <w:rPr>
          <w:spacing w:val="-1"/>
          <w:sz w:val="28"/>
          <w:szCs w:val="28"/>
          <w:lang w:val="uk-UA"/>
        </w:rPr>
        <w:t>менше ніж 80 </w:t>
      </w:r>
      <w:r w:rsidR="00CC4390" w:rsidRPr="00BD53A6">
        <w:rPr>
          <w:spacing w:val="-1"/>
          <w:sz w:val="28"/>
          <w:szCs w:val="28"/>
          <w:lang w:val="uk-UA"/>
        </w:rPr>
        <w:t xml:space="preserve">%. </w:t>
      </w:r>
    </w:p>
    <w:p w:rsidR="00CC4390" w:rsidRDefault="00CC4390" w:rsidP="00AB7B17">
      <w:pPr>
        <w:pStyle w:val="a5"/>
        <w:ind w:firstLine="567"/>
        <w:jc w:val="both"/>
        <w:rPr>
          <w:lang w:val="uk-UA"/>
        </w:rPr>
      </w:pPr>
      <w:r w:rsidRPr="00BD53A6">
        <w:rPr>
          <w:sz w:val="28"/>
          <w:szCs w:val="28"/>
          <w:lang w:val="uk-UA"/>
        </w:rPr>
        <w:t xml:space="preserve">Під час здійснення контролю показників якості з кінцевого обладнання споживачів телекомунікаційних послуг або з точки підключення кінцевого обладнання споживачів до телекомунікаційної мережі результати спостережень </w:t>
      </w:r>
      <w:r>
        <w:rPr>
          <w:sz w:val="28"/>
          <w:szCs w:val="28"/>
          <w:lang w:val="uk-UA"/>
        </w:rPr>
        <w:t>мають</w:t>
      </w:r>
      <w:r w:rsidRPr="00BD53A6">
        <w:rPr>
          <w:sz w:val="28"/>
          <w:szCs w:val="28"/>
          <w:lang w:val="uk-UA"/>
        </w:rPr>
        <w:t xml:space="preserve"> забезпечувати відносну точність не менше </w:t>
      </w:r>
      <w:r>
        <w:rPr>
          <w:sz w:val="28"/>
          <w:szCs w:val="28"/>
          <w:lang w:val="uk-UA"/>
        </w:rPr>
        <w:t>ніж 60 </w:t>
      </w:r>
      <w:r w:rsidRPr="00BD53A6">
        <w:rPr>
          <w:sz w:val="28"/>
          <w:szCs w:val="28"/>
          <w:lang w:val="uk-UA"/>
        </w:rPr>
        <w:t xml:space="preserve">% з рівнем довіри не менше </w:t>
      </w:r>
      <w:r>
        <w:rPr>
          <w:sz w:val="28"/>
          <w:szCs w:val="28"/>
          <w:lang w:val="uk-UA"/>
        </w:rPr>
        <w:t>ніж 80 </w:t>
      </w:r>
      <w:r w:rsidRPr="00BD53A6">
        <w:rPr>
          <w:sz w:val="28"/>
          <w:szCs w:val="28"/>
          <w:lang w:val="uk-UA"/>
        </w:rPr>
        <w:t>%.</w:t>
      </w:r>
    </w:p>
    <w:p w:rsidR="00CC4390" w:rsidRDefault="00CC4390" w:rsidP="00B50760">
      <w:pPr>
        <w:pStyle w:val="a5"/>
        <w:ind w:left="5664"/>
        <w:jc w:val="center"/>
        <w:rPr>
          <w:sz w:val="24"/>
          <w:szCs w:val="24"/>
          <w:lang w:val="uk-UA"/>
        </w:rPr>
      </w:pPr>
    </w:p>
    <w:p w:rsidR="00CC4390" w:rsidRDefault="00CC4390" w:rsidP="00B50760">
      <w:pPr>
        <w:pStyle w:val="a5"/>
        <w:ind w:left="5664" w:hanging="5522"/>
        <w:jc w:val="center"/>
        <w:rPr>
          <w:sz w:val="24"/>
          <w:szCs w:val="24"/>
          <w:lang w:val="uk-UA"/>
        </w:rPr>
        <w:sectPr w:rsidR="00CC4390" w:rsidSect="00A65DF6">
          <w:headerReference w:type="default" r:id="rId10"/>
          <w:pgSz w:w="11906" w:h="16838"/>
          <w:pgMar w:top="851" w:right="567" w:bottom="993" w:left="1701" w:header="567" w:footer="567" w:gutter="0"/>
          <w:pgNumType w:start="1"/>
          <w:cols w:space="708"/>
          <w:titlePg/>
          <w:docGrid w:linePitch="360"/>
        </w:sectPr>
      </w:pPr>
    </w:p>
    <w:p w:rsidR="0009278A" w:rsidRPr="00777CC4" w:rsidRDefault="0009278A" w:rsidP="0009278A">
      <w:pPr>
        <w:pStyle w:val="a5"/>
        <w:ind w:left="5954"/>
        <w:rPr>
          <w:sz w:val="28"/>
          <w:szCs w:val="28"/>
          <w:lang w:val="uk-UA"/>
        </w:rPr>
      </w:pPr>
      <w:r w:rsidRPr="00777CC4">
        <w:rPr>
          <w:sz w:val="28"/>
          <w:szCs w:val="28"/>
          <w:lang w:val="uk-UA"/>
        </w:rPr>
        <w:lastRenderedPageBreak/>
        <w:t>Додаток</w:t>
      </w:r>
      <w:r>
        <w:rPr>
          <w:sz w:val="28"/>
          <w:szCs w:val="28"/>
          <w:lang w:val="uk-UA"/>
        </w:rPr>
        <w:t xml:space="preserve"> 3</w:t>
      </w:r>
      <w:r>
        <w:rPr>
          <w:sz w:val="28"/>
          <w:szCs w:val="28"/>
          <w:lang w:val="uk-UA"/>
        </w:rPr>
        <w:br/>
      </w:r>
      <w:r w:rsidRPr="00777CC4">
        <w:rPr>
          <w:sz w:val="28"/>
          <w:szCs w:val="28"/>
          <w:lang w:val="uk-UA"/>
        </w:rPr>
        <w:t>до Вимог щодо рівня</w:t>
      </w:r>
      <w:r>
        <w:rPr>
          <w:sz w:val="28"/>
          <w:szCs w:val="28"/>
          <w:lang w:val="uk-UA"/>
        </w:rPr>
        <w:t xml:space="preserve"> </w:t>
      </w:r>
      <w:r w:rsidRPr="00777CC4">
        <w:rPr>
          <w:sz w:val="28"/>
          <w:szCs w:val="28"/>
          <w:lang w:val="uk-UA"/>
        </w:rPr>
        <w:t>якості</w:t>
      </w:r>
      <w:r>
        <w:rPr>
          <w:sz w:val="28"/>
          <w:szCs w:val="28"/>
          <w:lang w:val="uk-UA"/>
        </w:rPr>
        <w:t xml:space="preserve"> </w:t>
      </w:r>
      <w:r w:rsidRPr="00777CC4">
        <w:rPr>
          <w:sz w:val="28"/>
          <w:szCs w:val="28"/>
          <w:lang w:val="uk-UA"/>
        </w:rPr>
        <w:t xml:space="preserve">послуг </w:t>
      </w:r>
      <w:r>
        <w:rPr>
          <w:sz w:val="28"/>
          <w:szCs w:val="28"/>
          <w:lang w:val="uk-UA"/>
        </w:rPr>
        <w:t>рухомого (мобільного) зв’язку</w:t>
      </w:r>
      <w:r>
        <w:rPr>
          <w:sz w:val="28"/>
          <w:szCs w:val="28"/>
          <w:lang w:val="uk-UA"/>
        </w:rPr>
        <w:br/>
        <w:t>(пункт 1 розділу ІІІ)</w:t>
      </w:r>
    </w:p>
    <w:p w:rsidR="0009278A" w:rsidRPr="00BD53A6" w:rsidRDefault="0009278A" w:rsidP="0009278A">
      <w:pPr>
        <w:pStyle w:val="a3"/>
        <w:jc w:val="center"/>
        <w:rPr>
          <w:lang w:val="uk-UA"/>
        </w:rPr>
      </w:pPr>
    </w:p>
    <w:p w:rsidR="0009278A" w:rsidRPr="00AC320F" w:rsidRDefault="0009278A" w:rsidP="0009278A">
      <w:pPr>
        <w:spacing w:line="360" w:lineRule="auto"/>
        <w:jc w:val="center"/>
        <w:rPr>
          <w:sz w:val="28"/>
          <w:szCs w:val="28"/>
        </w:rPr>
      </w:pPr>
      <w:r w:rsidRPr="00AC320F">
        <w:rPr>
          <w:sz w:val="28"/>
          <w:szCs w:val="28"/>
          <w:lang w:val="uk-UA"/>
        </w:rPr>
        <w:t>Показники якості послуг з надання доступу до Інтернету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677"/>
        <w:gridCol w:w="2835"/>
      </w:tblGrid>
      <w:tr w:rsidR="0009278A" w:rsidRPr="00BD53A6" w:rsidTr="009F1DC2">
        <w:trPr>
          <w:trHeight w:val="736"/>
        </w:trPr>
        <w:tc>
          <w:tcPr>
            <w:tcW w:w="2127" w:type="dxa"/>
            <w:vAlign w:val="center"/>
          </w:tcPr>
          <w:p w:rsidR="0009278A" w:rsidRPr="00BD53A6" w:rsidRDefault="0009278A" w:rsidP="009F1DC2">
            <w:pPr>
              <w:jc w:val="center"/>
              <w:rPr>
                <w:spacing w:val="2"/>
                <w:sz w:val="28"/>
                <w:szCs w:val="28"/>
                <w:lang w:val="uk-UA"/>
              </w:rPr>
            </w:pPr>
            <w:r w:rsidRPr="00BD53A6">
              <w:rPr>
                <w:sz w:val="28"/>
                <w:szCs w:val="28"/>
                <w:lang w:val="uk-UA"/>
              </w:rPr>
              <w:t>Вид</w:t>
            </w:r>
            <w:r>
              <w:rPr>
                <w:sz w:val="28"/>
                <w:szCs w:val="28"/>
                <w:lang w:val="en-US"/>
              </w:rPr>
              <w:t xml:space="preserve"> </w:t>
            </w:r>
            <w:r w:rsidRPr="00BD53A6">
              <w:rPr>
                <w:sz w:val="28"/>
                <w:szCs w:val="28"/>
                <w:lang w:val="uk-UA"/>
              </w:rPr>
              <w:t>показників</w:t>
            </w:r>
          </w:p>
        </w:tc>
        <w:tc>
          <w:tcPr>
            <w:tcW w:w="4677" w:type="dxa"/>
            <w:vAlign w:val="center"/>
          </w:tcPr>
          <w:p w:rsidR="0009278A" w:rsidRPr="00BD53A6" w:rsidRDefault="0009278A" w:rsidP="009F1DC2">
            <w:pPr>
              <w:jc w:val="center"/>
              <w:rPr>
                <w:spacing w:val="2"/>
                <w:sz w:val="28"/>
                <w:szCs w:val="28"/>
                <w:lang w:val="uk-UA"/>
              </w:rPr>
            </w:pPr>
            <w:r>
              <w:rPr>
                <w:sz w:val="28"/>
                <w:szCs w:val="28"/>
                <w:lang w:val="uk-UA"/>
              </w:rPr>
              <w:t>Назва показників</w:t>
            </w:r>
          </w:p>
        </w:tc>
        <w:tc>
          <w:tcPr>
            <w:tcW w:w="2835" w:type="dxa"/>
            <w:vAlign w:val="center"/>
          </w:tcPr>
          <w:p w:rsidR="0009278A" w:rsidRPr="00BD53A6" w:rsidRDefault="0009278A" w:rsidP="009F1DC2">
            <w:pPr>
              <w:tabs>
                <w:tab w:val="left" w:pos="840"/>
              </w:tabs>
              <w:jc w:val="center"/>
              <w:rPr>
                <w:spacing w:val="2"/>
                <w:sz w:val="28"/>
                <w:szCs w:val="28"/>
                <w:lang w:val="uk-UA"/>
              </w:rPr>
            </w:pPr>
            <w:r>
              <w:rPr>
                <w:sz w:val="28"/>
                <w:szCs w:val="28"/>
                <w:lang w:val="uk-UA"/>
              </w:rPr>
              <w:t>Р</w:t>
            </w:r>
            <w:r w:rsidRPr="00BD53A6">
              <w:rPr>
                <w:sz w:val="28"/>
                <w:szCs w:val="28"/>
                <w:lang w:val="uk-UA"/>
              </w:rPr>
              <w:t>ів</w:t>
            </w:r>
            <w:r>
              <w:rPr>
                <w:sz w:val="28"/>
                <w:szCs w:val="28"/>
                <w:lang w:val="uk-UA"/>
              </w:rPr>
              <w:t>е</w:t>
            </w:r>
            <w:r w:rsidRPr="00BD53A6">
              <w:rPr>
                <w:sz w:val="28"/>
                <w:szCs w:val="28"/>
                <w:lang w:val="uk-UA"/>
              </w:rPr>
              <w:t>н</w:t>
            </w:r>
            <w:r>
              <w:rPr>
                <w:sz w:val="28"/>
                <w:szCs w:val="28"/>
                <w:lang w:val="uk-UA"/>
              </w:rPr>
              <w:t>ь</w:t>
            </w:r>
            <w:r w:rsidRPr="00BD53A6">
              <w:rPr>
                <w:sz w:val="28"/>
                <w:szCs w:val="28"/>
                <w:lang w:val="uk-UA"/>
              </w:rPr>
              <w:t xml:space="preserve"> показників</w:t>
            </w:r>
          </w:p>
        </w:tc>
      </w:tr>
      <w:tr w:rsidR="0009278A" w:rsidRPr="00026B44" w:rsidTr="009F1DC2">
        <w:tc>
          <w:tcPr>
            <w:tcW w:w="2127" w:type="dxa"/>
            <w:vMerge w:val="restart"/>
          </w:tcPr>
          <w:p w:rsidR="0009278A" w:rsidRPr="002F40D8" w:rsidRDefault="0009278A" w:rsidP="009F1DC2">
            <w:pPr>
              <w:rPr>
                <w:color w:val="FF0000"/>
                <w:spacing w:val="2"/>
                <w:sz w:val="28"/>
                <w:szCs w:val="28"/>
                <w:lang w:val="uk-UA"/>
              </w:rPr>
            </w:pPr>
            <w:r w:rsidRPr="008B134A">
              <w:rPr>
                <w:sz w:val="28"/>
                <w:szCs w:val="28"/>
                <w:lang w:val="uk-UA"/>
              </w:rPr>
              <w:t>1.</w:t>
            </w:r>
            <w:r>
              <w:rPr>
                <w:sz w:val="28"/>
                <w:szCs w:val="28"/>
                <w:lang w:val="uk-UA"/>
              </w:rPr>
              <w:t>  </w:t>
            </w:r>
            <w:r w:rsidRPr="00BD53A6">
              <w:rPr>
                <w:sz w:val="28"/>
                <w:szCs w:val="28"/>
                <w:lang w:val="uk-UA"/>
              </w:rPr>
              <w:t>Показники, які характеризують доступність послуги</w:t>
            </w:r>
          </w:p>
        </w:tc>
        <w:tc>
          <w:tcPr>
            <w:tcW w:w="4677" w:type="dxa"/>
          </w:tcPr>
          <w:p w:rsidR="0009278A" w:rsidRPr="004464ED" w:rsidRDefault="0009278A" w:rsidP="009F1DC2">
            <w:pPr>
              <w:tabs>
                <w:tab w:val="left" w:pos="840"/>
              </w:tabs>
              <w:jc w:val="both"/>
              <w:rPr>
                <w:spacing w:val="2"/>
                <w:sz w:val="28"/>
                <w:szCs w:val="28"/>
                <w:lang w:val="uk-UA"/>
              </w:rPr>
            </w:pPr>
            <w:r>
              <w:rPr>
                <w:sz w:val="28"/>
                <w:szCs w:val="28"/>
                <w:lang w:val="uk-UA"/>
              </w:rPr>
              <w:t>1) </w:t>
            </w:r>
            <w:r w:rsidR="00AB7B17" w:rsidRPr="00BD53A6">
              <w:rPr>
                <w:sz w:val="28"/>
                <w:szCs w:val="28"/>
                <w:lang w:val="uk-UA"/>
              </w:rPr>
              <w:t xml:space="preserve">відсоток </w:t>
            </w:r>
            <w:r>
              <w:rPr>
                <w:sz w:val="28"/>
                <w:szCs w:val="28"/>
                <w:lang w:val="uk-UA"/>
              </w:rPr>
              <w:t>невдалих</w:t>
            </w:r>
            <w:r w:rsidRPr="00BD53A6">
              <w:rPr>
                <w:sz w:val="28"/>
                <w:szCs w:val="28"/>
                <w:lang w:val="uk-UA"/>
              </w:rPr>
              <w:t xml:space="preserve"> спроб встановлення з</w:t>
            </w:r>
            <w:r w:rsidRPr="008341DE">
              <w:rPr>
                <w:sz w:val="28"/>
                <w:szCs w:val="28"/>
                <w:lang w:val="uk-UA"/>
              </w:rPr>
              <w:t>’</w:t>
            </w:r>
            <w:r w:rsidRPr="00BD53A6">
              <w:rPr>
                <w:sz w:val="28"/>
                <w:szCs w:val="28"/>
                <w:lang w:val="uk-UA"/>
              </w:rPr>
              <w:t>єднання</w:t>
            </w:r>
            <w:r w:rsidRPr="00C662EB">
              <w:rPr>
                <w:sz w:val="28"/>
                <w:szCs w:val="28"/>
                <w:lang w:val="uk-UA"/>
              </w:rPr>
              <w:t xml:space="preserve"> </w:t>
            </w:r>
            <w:r>
              <w:rPr>
                <w:sz w:val="28"/>
                <w:szCs w:val="28"/>
                <w:lang w:val="uk-UA"/>
              </w:rPr>
              <w:t xml:space="preserve">набору </w:t>
            </w:r>
            <w:r w:rsidRPr="00A813B7">
              <w:rPr>
                <w:spacing w:val="-2"/>
                <w:sz w:val="28"/>
                <w:szCs w:val="28"/>
                <w:lang w:val="uk-UA"/>
              </w:rPr>
              <w:t>Інтернет-протоколів передавання даних</w:t>
            </w:r>
            <w:r>
              <w:rPr>
                <w:sz w:val="28"/>
                <w:szCs w:val="28"/>
                <w:lang w:val="uk-UA"/>
              </w:rPr>
              <w:t xml:space="preserve"> </w:t>
            </w:r>
            <w:r w:rsidRPr="00C662EB">
              <w:rPr>
                <w:sz w:val="28"/>
                <w:szCs w:val="28"/>
                <w:lang w:val="uk-UA"/>
              </w:rPr>
              <w:t>(</w:t>
            </w:r>
            <w:r w:rsidRPr="00A813B7">
              <w:rPr>
                <w:sz w:val="28"/>
                <w:szCs w:val="28"/>
                <w:lang w:val="uk-UA"/>
              </w:rPr>
              <w:t xml:space="preserve">Transmission Control </w:t>
            </w:r>
            <w:hyperlink r:id="rId11" w:history="1">
              <w:r w:rsidRPr="00A813B7">
                <w:rPr>
                  <w:sz w:val="28"/>
                  <w:szCs w:val="28"/>
                  <w:lang w:val="uk-UA"/>
                </w:rPr>
                <w:t>Protocol</w:t>
              </w:r>
            </w:hyperlink>
            <w:r w:rsidRPr="00A813B7">
              <w:rPr>
                <w:lang w:val="uk-UA"/>
              </w:rPr>
              <w:t xml:space="preserve"> </w:t>
            </w:r>
            <w:r w:rsidRPr="00A813B7">
              <w:rPr>
                <w:sz w:val="28"/>
                <w:szCs w:val="28"/>
                <w:lang w:val="uk-UA"/>
              </w:rPr>
              <w:t xml:space="preserve">/ </w:t>
            </w:r>
            <w:hyperlink r:id="rId12" w:tooltip="Internet Protocol" w:history="1">
              <w:r w:rsidRPr="00A813B7">
                <w:rPr>
                  <w:sz w:val="28"/>
                  <w:szCs w:val="28"/>
                  <w:lang w:val="uk-UA"/>
                </w:rPr>
                <w:t>Internet Protocol</w:t>
              </w:r>
            </w:hyperlink>
            <w:r w:rsidRPr="00A813B7">
              <w:rPr>
                <w:sz w:val="28"/>
                <w:szCs w:val="28"/>
                <w:lang w:val="uk-UA"/>
              </w:rPr>
              <w:t>, далі – TCP/IP-з’єднання) для отримання</w:t>
            </w:r>
            <w:r w:rsidRPr="00BD53A6">
              <w:rPr>
                <w:sz w:val="28"/>
                <w:szCs w:val="28"/>
                <w:lang w:val="uk-UA"/>
              </w:rPr>
              <w:t xml:space="preserve"> послуги </w:t>
            </w:r>
            <w:r>
              <w:rPr>
                <w:sz w:val="28"/>
                <w:szCs w:val="28"/>
                <w:lang w:val="uk-UA"/>
              </w:rPr>
              <w:t>протоколу передавання гіпер</w:t>
            </w:r>
            <w:r w:rsidRPr="00B01696">
              <w:rPr>
                <w:sz w:val="28"/>
                <w:szCs w:val="28"/>
                <w:lang w:val="uk-UA"/>
              </w:rPr>
              <w:t xml:space="preserve">текстових документів </w:t>
            </w:r>
            <w:r w:rsidRPr="00C662EB">
              <w:rPr>
                <w:sz w:val="28"/>
                <w:szCs w:val="28"/>
                <w:lang w:val="uk-UA"/>
              </w:rPr>
              <w:t>(Hyper</w:t>
            </w:r>
            <w:r>
              <w:rPr>
                <w:sz w:val="28"/>
                <w:szCs w:val="28"/>
                <w:lang w:val="uk-UA"/>
              </w:rPr>
              <w:t xml:space="preserve"> </w:t>
            </w:r>
            <w:r w:rsidRPr="00C662EB">
              <w:rPr>
                <w:sz w:val="28"/>
                <w:szCs w:val="28"/>
                <w:lang w:val="uk-UA"/>
              </w:rPr>
              <w:t>Text Transport Protocol</w:t>
            </w:r>
            <w:r>
              <w:rPr>
                <w:sz w:val="28"/>
                <w:szCs w:val="28"/>
                <w:lang w:val="uk-UA"/>
              </w:rPr>
              <w:t xml:space="preserve">, далі – </w:t>
            </w:r>
            <w:r w:rsidRPr="00BD53A6">
              <w:rPr>
                <w:sz w:val="28"/>
                <w:szCs w:val="28"/>
                <w:lang w:val="uk-UA"/>
              </w:rPr>
              <w:t>HTTP</w:t>
            </w:r>
            <w:r>
              <w:rPr>
                <w:spacing w:val="2"/>
                <w:sz w:val="28"/>
                <w:szCs w:val="28"/>
                <w:lang w:val="uk-UA"/>
              </w:rPr>
              <w:t>)</w:t>
            </w:r>
          </w:p>
        </w:tc>
        <w:tc>
          <w:tcPr>
            <w:tcW w:w="2835" w:type="dxa"/>
          </w:tcPr>
          <w:p w:rsidR="0009278A" w:rsidRPr="00BD53A6" w:rsidRDefault="0009278A" w:rsidP="009F1DC2">
            <w:pPr>
              <w:tabs>
                <w:tab w:val="left" w:pos="840"/>
              </w:tabs>
              <w:rPr>
                <w:spacing w:val="2"/>
                <w:sz w:val="28"/>
                <w:szCs w:val="28"/>
                <w:lang w:val="uk-UA"/>
              </w:rPr>
            </w:pPr>
            <w:r w:rsidRPr="00BD53A6">
              <w:rPr>
                <w:sz w:val="28"/>
                <w:szCs w:val="28"/>
                <w:lang w:val="uk-UA"/>
              </w:rPr>
              <w:t xml:space="preserve">не більше </w:t>
            </w:r>
            <w:r>
              <w:rPr>
                <w:sz w:val="28"/>
                <w:szCs w:val="28"/>
                <w:lang w:val="uk-UA"/>
              </w:rPr>
              <w:t xml:space="preserve">ніж </w:t>
            </w:r>
            <w:r w:rsidRPr="00BD53A6">
              <w:rPr>
                <w:sz w:val="28"/>
                <w:szCs w:val="28"/>
                <w:lang w:val="uk-UA"/>
              </w:rPr>
              <w:t>5 %</w:t>
            </w:r>
          </w:p>
        </w:tc>
      </w:tr>
      <w:tr w:rsidR="0009278A" w:rsidRPr="00026B44" w:rsidTr="009F1DC2">
        <w:tc>
          <w:tcPr>
            <w:tcW w:w="2127" w:type="dxa"/>
            <w:vMerge/>
          </w:tcPr>
          <w:p w:rsidR="0009278A" w:rsidRPr="00BD53A6" w:rsidRDefault="0009278A" w:rsidP="009F1DC2">
            <w:pPr>
              <w:tabs>
                <w:tab w:val="left" w:pos="840"/>
              </w:tabs>
              <w:rPr>
                <w:spacing w:val="2"/>
                <w:sz w:val="28"/>
                <w:szCs w:val="28"/>
                <w:lang w:val="uk-UA"/>
              </w:rPr>
            </w:pPr>
          </w:p>
        </w:tc>
        <w:tc>
          <w:tcPr>
            <w:tcW w:w="4677" w:type="dxa"/>
          </w:tcPr>
          <w:p w:rsidR="0009278A" w:rsidRPr="00BD53A6" w:rsidRDefault="0009278A" w:rsidP="009F1DC2">
            <w:pPr>
              <w:tabs>
                <w:tab w:val="left" w:pos="840"/>
              </w:tabs>
              <w:jc w:val="both"/>
              <w:rPr>
                <w:spacing w:val="2"/>
                <w:sz w:val="28"/>
                <w:szCs w:val="28"/>
                <w:lang w:val="uk-UA"/>
              </w:rPr>
            </w:pPr>
            <w:r>
              <w:rPr>
                <w:sz w:val="28"/>
                <w:szCs w:val="28"/>
                <w:lang w:val="uk-UA"/>
              </w:rPr>
              <w:t>2) </w:t>
            </w:r>
            <w:r w:rsidR="00AB7B17" w:rsidRPr="00BD53A6">
              <w:rPr>
                <w:sz w:val="28"/>
                <w:szCs w:val="28"/>
                <w:lang w:val="uk-UA"/>
              </w:rPr>
              <w:t xml:space="preserve">нормований </w:t>
            </w:r>
            <w:r w:rsidRPr="00BD53A6">
              <w:rPr>
                <w:sz w:val="28"/>
                <w:szCs w:val="28"/>
                <w:lang w:val="uk-UA"/>
              </w:rPr>
              <w:t>час встановлення TCP/IP-з’єднання для доступу до послуги HTTP</w:t>
            </w:r>
          </w:p>
        </w:tc>
        <w:tc>
          <w:tcPr>
            <w:tcW w:w="2835" w:type="dxa"/>
          </w:tcPr>
          <w:p w:rsidR="0009278A" w:rsidRPr="00BD53A6" w:rsidRDefault="0009278A" w:rsidP="009F1DC2">
            <w:pPr>
              <w:ind w:firstLine="6"/>
              <w:rPr>
                <w:spacing w:val="2"/>
                <w:sz w:val="28"/>
                <w:szCs w:val="28"/>
                <w:lang w:val="uk-UA"/>
              </w:rPr>
            </w:pPr>
            <w:r w:rsidRPr="00BD53A6">
              <w:rPr>
                <w:sz w:val="28"/>
                <w:szCs w:val="28"/>
                <w:lang w:val="uk-UA"/>
              </w:rPr>
              <w:t>не більше</w:t>
            </w:r>
            <w:r>
              <w:rPr>
                <w:sz w:val="28"/>
                <w:szCs w:val="28"/>
                <w:lang w:val="uk-UA"/>
              </w:rPr>
              <w:t xml:space="preserve"> ніж</w:t>
            </w:r>
            <w:r w:rsidRPr="00BD53A6">
              <w:rPr>
                <w:sz w:val="28"/>
                <w:szCs w:val="28"/>
                <w:lang w:val="uk-UA"/>
              </w:rPr>
              <w:t xml:space="preserve"> 10 с</w:t>
            </w:r>
          </w:p>
        </w:tc>
      </w:tr>
      <w:tr w:rsidR="0009278A" w:rsidRPr="00BD53A6" w:rsidTr="009F1DC2">
        <w:tc>
          <w:tcPr>
            <w:tcW w:w="2127" w:type="dxa"/>
            <w:vMerge/>
          </w:tcPr>
          <w:p w:rsidR="0009278A" w:rsidRPr="00BD53A6" w:rsidRDefault="0009278A" w:rsidP="009F1DC2">
            <w:pPr>
              <w:rPr>
                <w:sz w:val="28"/>
                <w:szCs w:val="28"/>
                <w:lang w:val="uk-UA"/>
              </w:rPr>
            </w:pPr>
          </w:p>
        </w:tc>
        <w:tc>
          <w:tcPr>
            <w:tcW w:w="4677" w:type="dxa"/>
          </w:tcPr>
          <w:p w:rsidR="0009278A" w:rsidRPr="00BD53A6" w:rsidRDefault="0009278A" w:rsidP="009F1DC2">
            <w:pPr>
              <w:tabs>
                <w:tab w:val="left" w:pos="840"/>
              </w:tabs>
              <w:jc w:val="both"/>
              <w:rPr>
                <w:spacing w:val="2"/>
                <w:sz w:val="28"/>
                <w:szCs w:val="28"/>
                <w:lang w:val="uk-UA"/>
              </w:rPr>
            </w:pPr>
            <w:r>
              <w:rPr>
                <w:sz w:val="28"/>
                <w:szCs w:val="28"/>
                <w:lang w:val="uk-UA"/>
              </w:rPr>
              <w:t>3) </w:t>
            </w:r>
            <w:r w:rsidR="00AB7B17" w:rsidRPr="00BD53A6">
              <w:rPr>
                <w:sz w:val="28"/>
                <w:szCs w:val="28"/>
                <w:lang w:val="uk-UA"/>
              </w:rPr>
              <w:t xml:space="preserve">відсоток </w:t>
            </w:r>
            <w:r w:rsidRPr="00BD53A6">
              <w:rPr>
                <w:sz w:val="28"/>
                <w:szCs w:val="28"/>
                <w:lang w:val="uk-UA"/>
              </w:rPr>
              <w:t xml:space="preserve">TCP/IP-з’єднань для доступу до послуги HTTP, під час </w:t>
            </w:r>
            <w:r w:rsidRPr="00C85FD4">
              <w:rPr>
                <w:sz w:val="28"/>
                <w:szCs w:val="28"/>
                <w:lang w:val="uk-UA"/>
              </w:rPr>
              <w:t>встановлення</w:t>
            </w:r>
            <w:r w:rsidRPr="00BD53A6">
              <w:rPr>
                <w:sz w:val="28"/>
                <w:szCs w:val="28"/>
                <w:lang w:val="uk-UA"/>
              </w:rPr>
              <w:t xml:space="preserve"> яких відбулос</w:t>
            </w:r>
            <w:r>
              <w:rPr>
                <w:sz w:val="28"/>
                <w:szCs w:val="28"/>
                <w:lang w:val="uk-UA"/>
              </w:rPr>
              <w:t>я</w:t>
            </w:r>
            <w:r w:rsidRPr="00BD53A6">
              <w:rPr>
                <w:sz w:val="28"/>
                <w:szCs w:val="28"/>
                <w:lang w:val="uk-UA"/>
              </w:rPr>
              <w:t xml:space="preserve"> перевищення нормованого часу</w:t>
            </w:r>
          </w:p>
        </w:tc>
        <w:tc>
          <w:tcPr>
            <w:tcW w:w="2835" w:type="dxa"/>
          </w:tcPr>
          <w:p w:rsidR="0009278A" w:rsidRPr="00BD53A6" w:rsidRDefault="0009278A" w:rsidP="009F1DC2">
            <w:pPr>
              <w:rPr>
                <w:spacing w:val="2"/>
                <w:sz w:val="28"/>
                <w:szCs w:val="28"/>
                <w:lang w:val="uk-UA"/>
              </w:rPr>
            </w:pPr>
            <w:r w:rsidRPr="00BD53A6">
              <w:rPr>
                <w:sz w:val="28"/>
                <w:szCs w:val="28"/>
                <w:lang w:val="uk-UA"/>
              </w:rPr>
              <w:t>не більше</w:t>
            </w:r>
            <w:r>
              <w:rPr>
                <w:sz w:val="28"/>
                <w:szCs w:val="28"/>
                <w:lang w:val="uk-UA"/>
              </w:rPr>
              <w:t xml:space="preserve"> ніж </w:t>
            </w:r>
            <w:r w:rsidRPr="00BD53A6">
              <w:rPr>
                <w:sz w:val="28"/>
                <w:szCs w:val="28"/>
                <w:lang w:val="uk-UA"/>
              </w:rPr>
              <w:t>5 %</w:t>
            </w:r>
          </w:p>
        </w:tc>
      </w:tr>
      <w:tr w:rsidR="0009278A" w:rsidRPr="005058E8" w:rsidTr="009F1DC2">
        <w:tc>
          <w:tcPr>
            <w:tcW w:w="2127" w:type="dxa"/>
            <w:vMerge w:val="restart"/>
          </w:tcPr>
          <w:p w:rsidR="0009278A" w:rsidRPr="005058E8" w:rsidRDefault="0009278A" w:rsidP="009F1DC2">
            <w:pPr>
              <w:rPr>
                <w:color w:val="FF0000"/>
                <w:spacing w:val="2"/>
                <w:sz w:val="28"/>
                <w:szCs w:val="28"/>
                <w:lang w:val="uk-UA"/>
              </w:rPr>
            </w:pPr>
            <w:r w:rsidRPr="005058E8">
              <w:rPr>
                <w:sz w:val="28"/>
                <w:szCs w:val="28"/>
                <w:lang w:val="uk-UA"/>
              </w:rPr>
              <w:t>2.  Показники, я</w:t>
            </w:r>
            <w:r>
              <w:rPr>
                <w:sz w:val="28"/>
                <w:szCs w:val="28"/>
                <w:lang w:val="uk-UA"/>
              </w:rPr>
              <w:t>кі характеризують якість послуг</w:t>
            </w:r>
            <w:r w:rsidR="00336833">
              <w:rPr>
                <w:sz w:val="28"/>
                <w:szCs w:val="28"/>
                <w:lang w:val="uk-UA"/>
              </w:rPr>
              <w:t>и</w:t>
            </w:r>
            <w:r>
              <w:rPr>
                <w:sz w:val="28"/>
                <w:szCs w:val="28"/>
                <w:lang w:val="en-US"/>
              </w:rPr>
              <w:t> </w:t>
            </w:r>
            <w:r w:rsidRPr="005058E8">
              <w:rPr>
                <w:b/>
                <w:sz w:val="28"/>
                <w:szCs w:val="28"/>
                <w:vertAlign w:val="superscript"/>
                <w:lang w:val="uk-UA"/>
              </w:rPr>
              <w:t>1</w:t>
            </w:r>
          </w:p>
        </w:tc>
        <w:tc>
          <w:tcPr>
            <w:tcW w:w="4677" w:type="dxa"/>
          </w:tcPr>
          <w:p w:rsidR="0009278A" w:rsidRPr="0009278A" w:rsidRDefault="00AB7B17" w:rsidP="009F1DC2">
            <w:pPr>
              <w:tabs>
                <w:tab w:val="left" w:pos="840"/>
              </w:tabs>
              <w:jc w:val="both"/>
              <w:rPr>
                <w:sz w:val="28"/>
                <w:szCs w:val="28"/>
              </w:rPr>
            </w:pPr>
            <w:r>
              <w:rPr>
                <w:sz w:val="28"/>
                <w:szCs w:val="28"/>
                <w:lang w:val="uk-UA"/>
              </w:rPr>
              <w:t>1) </w:t>
            </w:r>
            <w:r w:rsidRPr="004464ED">
              <w:rPr>
                <w:sz w:val="28"/>
                <w:szCs w:val="28"/>
                <w:lang w:val="uk-UA"/>
              </w:rPr>
              <w:t xml:space="preserve">середня </w:t>
            </w:r>
            <w:r w:rsidR="0009278A" w:rsidRPr="004464ED">
              <w:rPr>
                <w:sz w:val="28"/>
                <w:szCs w:val="28"/>
                <w:lang w:val="uk-UA"/>
              </w:rPr>
              <w:t xml:space="preserve">швидкість передавання даних в напрямку від базової станції до </w:t>
            </w:r>
            <w:r w:rsidR="0009278A" w:rsidRPr="004464ED">
              <w:rPr>
                <w:sz w:val="28"/>
                <w:szCs w:val="28"/>
              </w:rPr>
              <w:t>кінцев</w:t>
            </w:r>
            <w:r w:rsidR="0009278A" w:rsidRPr="004464ED">
              <w:rPr>
                <w:sz w:val="28"/>
                <w:szCs w:val="28"/>
                <w:lang w:val="uk-UA"/>
              </w:rPr>
              <w:t>ого</w:t>
            </w:r>
            <w:r w:rsidR="0009278A" w:rsidRPr="004464ED">
              <w:rPr>
                <w:sz w:val="28"/>
                <w:szCs w:val="28"/>
              </w:rPr>
              <w:t xml:space="preserve"> обладнання</w:t>
            </w:r>
          </w:p>
        </w:tc>
        <w:tc>
          <w:tcPr>
            <w:tcW w:w="2835" w:type="dxa"/>
            <w:vAlign w:val="center"/>
          </w:tcPr>
          <w:p w:rsidR="0009278A" w:rsidRPr="004464ED" w:rsidRDefault="0009278A" w:rsidP="0009278A">
            <w:pPr>
              <w:rPr>
                <w:sz w:val="28"/>
                <w:szCs w:val="28"/>
                <w:lang w:val="uk-UA"/>
              </w:rPr>
            </w:pPr>
            <w:r w:rsidRPr="00BD53A6">
              <w:rPr>
                <w:sz w:val="28"/>
                <w:szCs w:val="28"/>
                <w:lang w:val="uk-UA"/>
              </w:rPr>
              <w:t xml:space="preserve">не </w:t>
            </w:r>
            <w:r>
              <w:rPr>
                <w:sz w:val="28"/>
                <w:szCs w:val="28"/>
                <w:lang w:val="uk-UA"/>
              </w:rPr>
              <w:t xml:space="preserve">менше ніж </w:t>
            </w:r>
            <w:r>
              <w:rPr>
                <w:sz w:val="28"/>
                <w:szCs w:val="28"/>
                <w:lang w:val="uk-UA"/>
              </w:rPr>
              <w:br/>
            </w:r>
            <w:r w:rsidRPr="004464ED">
              <w:rPr>
                <w:sz w:val="28"/>
                <w:szCs w:val="28"/>
                <w:lang w:val="uk-UA"/>
              </w:rPr>
              <w:t>2 Мбіт/c</w:t>
            </w:r>
            <w:r w:rsidRPr="004464ED">
              <w:rPr>
                <w:b/>
                <w:sz w:val="28"/>
                <w:szCs w:val="28"/>
                <w:vertAlign w:val="superscript"/>
                <w:lang w:val="uk-UA"/>
              </w:rPr>
              <w:t xml:space="preserve"> 2</w:t>
            </w:r>
          </w:p>
        </w:tc>
      </w:tr>
      <w:tr w:rsidR="0009278A" w:rsidRPr="005058E8" w:rsidTr="009F1DC2">
        <w:tc>
          <w:tcPr>
            <w:tcW w:w="2127" w:type="dxa"/>
            <w:vMerge/>
          </w:tcPr>
          <w:p w:rsidR="0009278A" w:rsidRPr="005058E8" w:rsidRDefault="0009278A" w:rsidP="009F1DC2">
            <w:pPr>
              <w:jc w:val="both"/>
              <w:rPr>
                <w:sz w:val="28"/>
                <w:szCs w:val="28"/>
                <w:lang w:val="uk-UA"/>
              </w:rPr>
            </w:pPr>
          </w:p>
        </w:tc>
        <w:tc>
          <w:tcPr>
            <w:tcW w:w="4677" w:type="dxa"/>
          </w:tcPr>
          <w:p w:rsidR="0009278A" w:rsidRPr="0009278A" w:rsidRDefault="00AB7B17" w:rsidP="009F1DC2">
            <w:pPr>
              <w:tabs>
                <w:tab w:val="left" w:pos="840"/>
              </w:tabs>
              <w:jc w:val="both"/>
              <w:rPr>
                <w:sz w:val="28"/>
                <w:szCs w:val="28"/>
              </w:rPr>
            </w:pPr>
            <w:r>
              <w:rPr>
                <w:sz w:val="28"/>
                <w:szCs w:val="28"/>
                <w:lang w:val="uk-UA"/>
              </w:rPr>
              <w:t>2) </w:t>
            </w:r>
            <w:r w:rsidRPr="004464ED">
              <w:rPr>
                <w:sz w:val="28"/>
                <w:szCs w:val="28"/>
                <w:lang w:val="uk-UA"/>
              </w:rPr>
              <w:t xml:space="preserve">середня </w:t>
            </w:r>
            <w:r w:rsidR="0009278A" w:rsidRPr="004464ED">
              <w:rPr>
                <w:sz w:val="28"/>
                <w:szCs w:val="28"/>
                <w:lang w:val="uk-UA"/>
              </w:rPr>
              <w:t xml:space="preserve">швидкість передавання даних в напрямку від </w:t>
            </w:r>
            <w:r w:rsidR="0009278A" w:rsidRPr="004464ED">
              <w:rPr>
                <w:sz w:val="28"/>
                <w:szCs w:val="28"/>
              </w:rPr>
              <w:t>кінцев</w:t>
            </w:r>
            <w:r w:rsidR="0009278A" w:rsidRPr="004464ED">
              <w:rPr>
                <w:sz w:val="28"/>
                <w:szCs w:val="28"/>
                <w:lang w:val="uk-UA"/>
              </w:rPr>
              <w:t>ого</w:t>
            </w:r>
            <w:r w:rsidR="0009278A" w:rsidRPr="004464ED">
              <w:rPr>
                <w:sz w:val="28"/>
                <w:szCs w:val="28"/>
              </w:rPr>
              <w:t xml:space="preserve"> обладнання</w:t>
            </w:r>
            <w:r w:rsidR="0009278A">
              <w:rPr>
                <w:sz w:val="28"/>
                <w:szCs w:val="28"/>
                <w:lang w:val="uk-UA"/>
              </w:rPr>
              <w:t xml:space="preserve"> до базової станції</w:t>
            </w:r>
          </w:p>
        </w:tc>
        <w:tc>
          <w:tcPr>
            <w:tcW w:w="2835" w:type="dxa"/>
            <w:vAlign w:val="center"/>
          </w:tcPr>
          <w:p w:rsidR="0009278A" w:rsidRPr="0009278A" w:rsidRDefault="0009278A" w:rsidP="009F1DC2">
            <w:pPr>
              <w:rPr>
                <w:sz w:val="28"/>
                <w:szCs w:val="28"/>
              </w:rPr>
            </w:pPr>
            <w:r w:rsidRPr="00BD53A6">
              <w:rPr>
                <w:sz w:val="28"/>
                <w:szCs w:val="28"/>
                <w:lang w:val="uk-UA"/>
              </w:rPr>
              <w:t xml:space="preserve">не </w:t>
            </w:r>
            <w:r>
              <w:rPr>
                <w:sz w:val="28"/>
                <w:szCs w:val="28"/>
                <w:lang w:val="uk-UA"/>
              </w:rPr>
              <w:t xml:space="preserve">менше ніж </w:t>
            </w:r>
            <w:r>
              <w:rPr>
                <w:sz w:val="28"/>
                <w:szCs w:val="28"/>
                <w:lang w:val="uk-UA"/>
              </w:rPr>
              <w:br/>
            </w:r>
            <w:r w:rsidRPr="004464ED">
              <w:rPr>
                <w:sz w:val="28"/>
                <w:szCs w:val="28"/>
                <w:lang w:val="uk-UA"/>
              </w:rPr>
              <w:t>0,5 Мбіт/c</w:t>
            </w:r>
            <w:r w:rsidRPr="004464ED">
              <w:rPr>
                <w:b/>
                <w:sz w:val="28"/>
                <w:szCs w:val="28"/>
                <w:vertAlign w:val="superscript"/>
                <w:lang w:val="uk-UA"/>
              </w:rPr>
              <w:t xml:space="preserve"> </w:t>
            </w:r>
            <w:r w:rsidRPr="0009278A">
              <w:rPr>
                <w:b/>
                <w:sz w:val="28"/>
                <w:szCs w:val="28"/>
                <w:vertAlign w:val="superscript"/>
              </w:rPr>
              <w:t>3</w:t>
            </w:r>
          </w:p>
        </w:tc>
      </w:tr>
      <w:tr w:rsidR="0009278A" w:rsidRPr="0009278A" w:rsidTr="009F1DC2">
        <w:tc>
          <w:tcPr>
            <w:tcW w:w="2127" w:type="dxa"/>
            <w:vMerge/>
          </w:tcPr>
          <w:p w:rsidR="0009278A" w:rsidRPr="005058E8" w:rsidRDefault="0009278A" w:rsidP="009F1DC2">
            <w:pPr>
              <w:jc w:val="both"/>
              <w:rPr>
                <w:sz w:val="28"/>
                <w:szCs w:val="28"/>
                <w:lang w:val="uk-UA"/>
              </w:rPr>
            </w:pPr>
          </w:p>
        </w:tc>
        <w:tc>
          <w:tcPr>
            <w:tcW w:w="4677" w:type="dxa"/>
          </w:tcPr>
          <w:p w:rsidR="0009278A" w:rsidRPr="004464ED" w:rsidRDefault="0009278A" w:rsidP="009F1DC2">
            <w:pPr>
              <w:tabs>
                <w:tab w:val="left" w:pos="840"/>
              </w:tabs>
              <w:jc w:val="both"/>
              <w:rPr>
                <w:sz w:val="28"/>
                <w:szCs w:val="28"/>
                <w:lang w:val="uk-UA"/>
              </w:rPr>
            </w:pPr>
            <w:r w:rsidRPr="004464ED">
              <w:rPr>
                <w:sz w:val="28"/>
                <w:szCs w:val="28"/>
                <w:lang w:val="uk-UA"/>
              </w:rPr>
              <w:t>3) </w:t>
            </w:r>
            <w:r w:rsidR="00AB7B17" w:rsidRPr="004464ED">
              <w:rPr>
                <w:sz w:val="28"/>
                <w:szCs w:val="28"/>
                <w:lang w:val="uk-UA"/>
              </w:rPr>
              <w:t xml:space="preserve">час </w:t>
            </w:r>
            <w:r w:rsidRPr="004464ED">
              <w:rPr>
                <w:sz w:val="28"/>
                <w:szCs w:val="28"/>
                <w:lang w:val="uk-UA"/>
              </w:rPr>
              <w:t xml:space="preserve">затримки між пакетами  </w:t>
            </w:r>
            <w:r w:rsidRPr="00336833">
              <w:rPr>
                <w:spacing w:val="-2"/>
                <w:sz w:val="28"/>
                <w:szCs w:val="28"/>
                <w:lang w:val="uk-UA"/>
              </w:rPr>
              <w:t>від</w:t>
            </w:r>
            <w:r w:rsidR="00336833" w:rsidRPr="00336833">
              <w:rPr>
                <w:spacing w:val="-2"/>
                <w:sz w:val="28"/>
                <w:szCs w:val="28"/>
                <w:lang w:val="uk-UA"/>
              </w:rPr>
              <w:t>правлення та приймання</w:t>
            </w:r>
            <w:r w:rsidRPr="00336833">
              <w:rPr>
                <w:spacing w:val="-2"/>
                <w:sz w:val="28"/>
                <w:szCs w:val="28"/>
                <w:lang w:val="uk-UA"/>
              </w:rPr>
              <w:t xml:space="preserve"> в обидва</w:t>
            </w:r>
            <w:r w:rsidRPr="004464ED">
              <w:rPr>
                <w:sz w:val="28"/>
                <w:szCs w:val="28"/>
                <w:lang w:val="uk-UA"/>
              </w:rPr>
              <w:t xml:space="preserve"> боки</w:t>
            </w:r>
          </w:p>
        </w:tc>
        <w:tc>
          <w:tcPr>
            <w:tcW w:w="2835" w:type="dxa"/>
            <w:vAlign w:val="center"/>
          </w:tcPr>
          <w:p w:rsidR="0009278A" w:rsidRPr="004464ED" w:rsidRDefault="0009278A" w:rsidP="0009278A">
            <w:pPr>
              <w:rPr>
                <w:sz w:val="28"/>
                <w:szCs w:val="28"/>
                <w:lang w:val="uk-UA"/>
              </w:rPr>
            </w:pPr>
            <w:r w:rsidRPr="00BD53A6">
              <w:rPr>
                <w:sz w:val="28"/>
                <w:szCs w:val="28"/>
                <w:lang w:val="uk-UA"/>
              </w:rPr>
              <w:t>не більше</w:t>
            </w:r>
            <w:r>
              <w:rPr>
                <w:sz w:val="28"/>
                <w:szCs w:val="28"/>
                <w:lang w:val="uk-UA"/>
              </w:rPr>
              <w:t xml:space="preserve"> ніж </w:t>
            </w:r>
            <w:r>
              <w:rPr>
                <w:sz w:val="28"/>
                <w:szCs w:val="28"/>
                <w:lang w:val="uk-UA"/>
              </w:rPr>
              <w:br/>
            </w:r>
            <w:r w:rsidRPr="004464ED">
              <w:rPr>
                <w:sz w:val="28"/>
                <w:szCs w:val="28"/>
                <w:lang w:val="uk-UA"/>
              </w:rPr>
              <w:t>1</w:t>
            </w:r>
            <w:r w:rsidRPr="0009278A">
              <w:rPr>
                <w:sz w:val="28"/>
                <w:szCs w:val="28"/>
                <w:lang w:val="uk-UA"/>
              </w:rPr>
              <w:t>3</w:t>
            </w:r>
            <w:r w:rsidRPr="004464ED">
              <w:rPr>
                <w:sz w:val="28"/>
                <w:szCs w:val="28"/>
                <w:lang w:val="uk-UA"/>
              </w:rPr>
              <w:t>0 мс</w:t>
            </w:r>
            <w:r w:rsidRPr="004464ED">
              <w:rPr>
                <w:b/>
                <w:sz w:val="28"/>
                <w:szCs w:val="28"/>
                <w:vertAlign w:val="superscript"/>
                <w:lang w:val="uk-UA"/>
              </w:rPr>
              <w:t xml:space="preserve"> 3</w:t>
            </w:r>
          </w:p>
        </w:tc>
      </w:tr>
      <w:tr w:rsidR="0009278A" w:rsidRPr="0009278A" w:rsidTr="009F1DC2">
        <w:tc>
          <w:tcPr>
            <w:tcW w:w="2127" w:type="dxa"/>
            <w:vMerge/>
          </w:tcPr>
          <w:p w:rsidR="0009278A" w:rsidRPr="005058E8" w:rsidRDefault="0009278A" w:rsidP="009F1DC2">
            <w:pPr>
              <w:jc w:val="both"/>
              <w:rPr>
                <w:sz w:val="28"/>
                <w:szCs w:val="28"/>
                <w:lang w:val="uk-UA"/>
              </w:rPr>
            </w:pPr>
          </w:p>
        </w:tc>
        <w:tc>
          <w:tcPr>
            <w:tcW w:w="4677" w:type="dxa"/>
          </w:tcPr>
          <w:p w:rsidR="0009278A" w:rsidRPr="004464ED" w:rsidRDefault="0009278A" w:rsidP="009F1DC2">
            <w:pPr>
              <w:tabs>
                <w:tab w:val="left" w:pos="840"/>
              </w:tabs>
              <w:jc w:val="both"/>
              <w:rPr>
                <w:sz w:val="28"/>
                <w:szCs w:val="28"/>
                <w:lang w:val="uk-UA"/>
              </w:rPr>
            </w:pPr>
            <w:r w:rsidRPr="004464ED">
              <w:rPr>
                <w:sz w:val="28"/>
                <w:szCs w:val="28"/>
                <w:lang w:val="uk-UA"/>
              </w:rPr>
              <w:t>4) </w:t>
            </w:r>
            <w:r w:rsidR="00AB7B17" w:rsidRPr="004464ED">
              <w:rPr>
                <w:sz w:val="28"/>
                <w:szCs w:val="28"/>
                <w:lang w:val="uk-UA"/>
              </w:rPr>
              <w:t xml:space="preserve">варіація </w:t>
            </w:r>
            <w:r w:rsidRPr="004464ED">
              <w:rPr>
                <w:sz w:val="28"/>
                <w:szCs w:val="28"/>
                <w:lang w:val="uk-UA"/>
              </w:rPr>
              <w:t>затримки пакетів</w:t>
            </w:r>
          </w:p>
        </w:tc>
        <w:tc>
          <w:tcPr>
            <w:tcW w:w="2835" w:type="dxa"/>
            <w:vAlign w:val="center"/>
          </w:tcPr>
          <w:p w:rsidR="0009278A" w:rsidRPr="004464ED" w:rsidRDefault="0009278A" w:rsidP="009F1DC2">
            <w:pPr>
              <w:rPr>
                <w:sz w:val="28"/>
                <w:szCs w:val="28"/>
                <w:lang w:val="uk-UA"/>
              </w:rPr>
            </w:pPr>
            <w:r w:rsidRPr="00BD53A6">
              <w:rPr>
                <w:sz w:val="28"/>
                <w:szCs w:val="28"/>
                <w:lang w:val="uk-UA"/>
              </w:rPr>
              <w:t>не більше</w:t>
            </w:r>
            <w:r>
              <w:rPr>
                <w:sz w:val="28"/>
                <w:szCs w:val="28"/>
                <w:lang w:val="uk-UA"/>
              </w:rPr>
              <w:t xml:space="preserve"> ніж </w:t>
            </w:r>
            <w:r w:rsidRPr="004464ED">
              <w:rPr>
                <w:sz w:val="28"/>
                <w:szCs w:val="28"/>
                <w:lang w:val="uk-UA"/>
              </w:rPr>
              <w:t>50 мс</w:t>
            </w:r>
            <w:r w:rsidRPr="004464ED">
              <w:rPr>
                <w:b/>
                <w:sz w:val="28"/>
                <w:szCs w:val="28"/>
                <w:vertAlign w:val="superscript"/>
                <w:lang w:val="uk-UA"/>
              </w:rPr>
              <w:t xml:space="preserve"> 3</w:t>
            </w:r>
          </w:p>
        </w:tc>
      </w:tr>
      <w:tr w:rsidR="0009278A" w:rsidRPr="0009278A" w:rsidTr="009F1DC2">
        <w:tc>
          <w:tcPr>
            <w:tcW w:w="2127" w:type="dxa"/>
            <w:vMerge/>
          </w:tcPr>
          <w:p w:rsidR="0009278A" w:rsidRPr="005058E8" w:rsidRDefault="0009278A" w:rsidP="009F1DC2">
            <w:pPr>
              <w:jc w:val="both"/>
              <w:rPr>
                <w:sz w:val="28"/>
                <w:szCs w:val="28"/>
                <w:lang w:val="uk-UA"/>
              </w:rPr>
            </w:pPr>
          </w:p>
        </w:tc>
        <w:tc>
          <w:tcPr>
            <w:tcW w:w="4677" w:type="dxa"/>
          </w:tcPr>
          <w:p w:rsidR="0009278A" w:rsidRPr="004464ED" w:rsidRDefault="0009278A" w:rsidP="009F1DC2">
            <w:pPr>
              <w:tabs>
                <w:tab w:val="left" w:pos="840"/>
              </w:tabs>
              <w:jc w:val="both"/>
              <w:rPr>
                <w:sz w:val="28"/>
                <w:szCs w:val="28"/>
                <w:lang w:val="uk-UA"/>
              </w:rPr>
            </w:pPr>
            <w:r w:rsidRPr="004464ED">
              <w:rPr>
                <w:sz w:val="28"/>
                <w:szCs w:val="28"/>
                <w:lang w:val="uk-UA"/>
              </w:rPr>
              <w:t>5) </w:t>
            </w:r>
            <w:r w:rsidR="00AB7B17" w:rsidRPr="004464ED">
              <w:rPr>
                <w:sz w:val="28"/>
                <w:szCs w:val="28"/>
                <w:lang w:val="uk-UA"/>
              </w:rPr>
              <w:t xml:space="preserve">втрата </w:t>
            </w:r>
            <w:r w:rsidRPr="004464ED">
              <w:rPr>
                <w:sz w:val="28"/>
                <w:szCs w:val="28"/>
                <w:lang w:val="uk-UA"/>
              </w:rPr>
              <w:t>пакетів</w:t>
            </w:r>
          </w:p>
        </w:tc>
        <w:tc>
          <w:tcPr>
            <w:tcW w:w="2835" w:type="dxa"/>
            <w:vAlign w:val="bottom"/>
          </w:tcPr>
          <w:p w:rsidR="0009278A" w:rsidRPr="004464ED" w:rsidRDefault="0009278A" w:rsidP="009F1DC2">
            <w:pPr>
              <w:widowControl w:val="0"/>
              <w:spacing w:line="276" w:lineRule="auto"/>
              <w:rPr>
                <w:rFonts w:ascii="Arial" w:eastAsia="Arial" w:hAnsi="Arial" w:cs="Arial"/>
                <w:sz w:val="28"/>
                <w:szCs w:val="28"/>
                <w:lang w:val="uk-UA"/>
              </w:rPr>
            </w:pPr>
            <w:r w:rsidRPr="00BD53A6">
              <w:rPr>
                <w:sz w:val="28"/>
                <w:szCs w:val="28"/>
                <w:lang w:val="uk-UA"/>
              </w:rPr>
              <w:t>не більше</w:t>
            </w:r>
            <w:r>
              <w:rPr>
                <w:sz w:val="28"/>
                <w:szCs w:val="28"/>
                <w:lang w:val="uk-UA"/>
              </w:rPr>
              <w:t xml:space="preserve"> ніж </w:t>
            </w:r>
            <w:r w:rsidRPr="004464ED">
              <w:rPr>
                <w:sz w:val="28"/>
                <w:szCs w:val="28"/>
                <w:lang w:val="uk-UA"/>
              </w:rPr>
              <w:t xml:space="preserve">1 % </w:t>
            </w:r>
            <w:r w:rsidRPr="004464ED">
              <w:rPr>
                <w:b/>
                <w:sz w:val="28"/>
                <w:szCs w:val="28"/>
                <w:vertAlign w:val="superscript"/>
                <w:lang w:val="uk-UA"/>
              </w:rPr>
              <w:t>3</w:t>
            </w:r>
          </w:p>
        </w:tc>
      </w:tr>
    </w:tbl>
    <w:p w:rsidR="0009278A" w:rsidRPr="00336833" w:rsidRDefault="0009278A" w:rsidP="0009278A">
      <w:pPr>
        <w:jc w:val="both"/>
        <w:rPr>
          <w:bCs/>
          <w:sz w:val="14"/>
          <w:szCs w:val="14"/>
          <w:lang w:val="uk-UA"/>
        </w:rPr>
      </w:pPr>
    </w:p>
    <w:p w:rsidR="0009278A" w:rsidRDefault="0009278A" w:rsidP="0009278A">
      <w:pPr>
        <w:jc w:val="both"/>
        <w:rPr>
          <w:bCs/>
          <w:sz w:val="28"/>
          <w:szCs w:val="28"/>
          <w:lang w:val="uk-UA"/>
        </w:rPr>
      </w:pPr>
      <w:r w:rsidRPr="009E3A98">
        <w:rPr>
          <w:bCs/>
          <w:sz w:val="28"/>
          <w:szCs w:val="28"/>
          <w:lang w:val="uk-UA"/>
        </w:rPr>
        <w:t>Примітки:</w:t>
      </w:r>
    </w:p>
    <w:p w:rsidR="0009278A" w:rsidRPr="00336833" w:rsidRDefault="0009278A" w:rsidP="0009278A">
      <w:pPr>
        <w:jc w:val="both"/>
        <w:rPr>
          <w:bCs/>
          <w:sz w:val="14"/>
          <w:szCs w:val="14"/>
          <w:lang w:val="uk-UA"/>
        </w:rPr>
      </w:pPr>
    </w:p>
    <w:p w:rsidR="0009278A" w:rsidRPr="004464ED" w:rsidRDefault="0009278A" w:rsidP="00AB7B17">
      <w:pPr>
        <w:ind w:firstLine="567"/>
        <w:jc w:val="both"/>
        <w:rPr>
          <w:sz w:val="28"/>
          <w:szCs w:val="28"/>
          <w:lang w:val="uk-UA"/>
        </w:rPr>
      </w:pPr>
      <w:r w:rsidRPr="005058E8">
        <w:rPr>
          <w:b/>
          <w:sz w:val="28"/>
          <w:szCs w:val="28"/>
          <w:vertAlign w:val="superscript"/>
          <w:lang w:val="uk-UA"/>
        </w:rPr>
        <w:t>1</w:t>
      </w:r>
      <w:r w:rsidRPr="0009278A">
        <w:rPr>
          <w:sz w:val="28"/>
          <w:szCs w:val="28"/>
          <w:lang w:val="uk-UA"/>
        </w:rPr>
        <w:t>  </w:t>
      </w:r>
      <w:r w:rsidRPr="005058E8">
        <w:rPr>
          <w:sz w:val="28"/>
          <w:szCs w:val="28"/>
          <w:lang w:val="uk-UA"/>
        </w:rPr>
        <w:t xml:space="preserve">Застосовуються для населених пунктів та автомобільних доріг, які ліцензіат вказує як такі, де виконано </w:t>
      </w:r>
      <w:r w:rsidR="00336833" w:rsidRPr="00336833">
        <w:rPr>
          <w:sz w:val="28"/>
          <w:szCs w:val="28"/>
          <w:lang w:val="uk-UA"/>
        </w:rPr>
        <w:t>умови користування радіочастотним ресурсом України</w:t>
      </w:r>
      <w:r w:rsidRPr="004464ED">
        <w:rPr>
          <w:sz w:val="28"/>
          <w:szCs w:val="28"/>
          <w:lang w:val="uk-UA"/>
        </w:rPr>
        <w:t xml:space="preserve"> відповідно до ліцензій. </w:t>
      </w:r>
    </w:p>
    <w:p w:rsidR="00336833" w:rsidRDefault="0009278A" w:rsidP="00AB7B17">
      <w:pPr>
        <w:ind w:firstLine="567"/>
        <w:jc w:val="both"/>
        <w:rPr>
          <w:sz w:val="28"/>
          <w:szCs w:val="28"/>
          <w:lang w:val="uk-UA"/>
        </w:rPr>
      </w:pPr>
      <w:r w:rsidRPr="004464ED">
        <w:rPr>
          <w:sz w:val="28"/>
          <w:szCs w:val="28"/>
          <w:lang w:val="uk-UA"/>
        </w:rPr>
        <w:t>Населений пункт вважається таким</w:t>
      </w:r>
      <w:r w:rsidR="00AB7B17">
        <w:rPr>
          <w:sz w:val="28"/>
          <w:szCs w:val="28"/>
          <w:lang w:val="uk-UA"/>
        </w:rPr>
        <w:t>,</w:t>
      </w:r>
      <w:r w:rsidRPr="004464ED">
        <w:rPr>
          <w:sz w:val="28"/>
          <w:szCs w:val="28"/>
          <w:lang w:val="uk-UA"/>
        </w:rPr>
        <w:t xml:space="preserve"> що покритий, якщо зазначені </w:t>
      </w:r>
      <w:r w:rsidRPr="00336833">
        <w:rPr>
          <w:sz w:val="28"/>
          <w:szCs w:val="28"/>
          <w:lang w:val="uk-UA"/>
        </w:rPr>
        <w:t xml:space="preserve">показники виконуються на відсотку території </w:t>
      </w:r>
      <w:r w:rsidR="00336833" w:rsidRPr="00336833">
        <w:rPr>
          <w:sz w:val="28"/>
          <w:szCs w:val="28"/>
          <w:lang w:val="uk-UA"/>
        </w:rPr>
        <w:t>65</w:t>
      </w:r>
      <w:r w:rsidR="00AB7B17">
        <w:rPr>
          <w:sz w:val="28"/>
          <w:szCs w:val="28"/>
          <w:lang w:val="uk-UA"/>
        </w:rPr>
        <w:t> </w:t>
      </w:r>
      <w:r w:rsidR="00336833" w:rsidRPr="00336833">
        <w:rPr>
          <w:sz w:val="28"/>
          <w:szCs w:val="28"/>
          <w:lang w:val="uk-UA"/>
        </w:rPr>
        <w:t>% при розрахунковому покритті населеного пункту та на 95</w:t>
      </w:r>
      <w:r w:rsidR="00AB7B17">
        <w:rPr>
          <w:sz w:val="28"/>
          <w:szCs w:val="28"/>
          <w:lang w:val="uk-UA"/>
        </w:rPr>
        <w:t> </w:t>
      </w:r>
      <w:r w:rsidR="00336833" w:rsidRPr="00336833">
        <w:rPr>
          <w:sz w:val="28"/>
          <w:szCs w:val="28"/>
          <w:lang w:val="uk-UA"/>
        </w:rPr>
        <w:t>% маршруту вимірювань відповідно до встановленої методики.</w:t>
      </w:r>
    </w:p>
    <w:p w:rsidR="0009278A" w:rsidRPr="004464ED" w:rsidRDefault="0009278A" w:rsidP="00AB7B17">
      <w:pPr>
        <w:ind w:firstLine="567"/>
        <w:jc w:val="both"/>
        <w:rPr>
          <w:sz w:val="28"/>
          <w:szCs w:val="28"/>
          <w:lang w:val="uk-UA"/>
        </w:rPr>
      </w:pPr>
      <w:r w:rsidRPr="004464ED">
        <w:rPr>
          <w:sz w:val="28"/>
          <w:szCs w:val="28"/>
          <w:lang w:val="uk-UA"/>
        </w:rPr>
        <w:lastRenderedPageBreak/>
        <w:t>Автомобільна дорога загального користування державного значення з відповідним індексом вважається такою</w:t>
      </w:r>
      <w:r>
        <w:rPr>
          <w:sz w:val="28"/>
          <w:szCs w:val="28"/>
          <w:lang w:val="uk-UA"/>
        </w:rPr>
        <w:t>,</w:t>
      </w:r>
      <w:r w:rsidRPr="004464ED">
        <w:rPr>
          <w:sz w:val="28"/>
          <w:szCs w:val="28"/>
          <w:lang w:val="uk-UA"/>
        </w:rPr>
        <w:t xml:space="preserve"> що покрита, якщо показник «середня швидкість передавання даних в напрямку від базової станції до кінцевого обладнання» виконується на 95</w:t>
      </w:r>
      <w:r w:rsidR="00AB7B17">
        <w:rPr>
          <w:sz w:val="28"/>
          <w:szCs w:val="28"/>
          <w:lang w:val="uk-UA"/>
        </w:rPr>
        <w:t> </w:t>
      </w:r>
      <w:r w:rsidRPr="004464ED">
        <w:rPr>
          <w:sz w:val="28"/>
          <w:szCs w:val="28"/>
          <w:lang w:val="uk-UA"/>
        </w:rPr>
        <w:t>%, а решта показників – на 90</w:t>
      </w:r>
      <w:r w:rsidR="00AB7B17">
        <w:rPr>
          <w:sz w:val="28"/>
          <w:szCs w:val="28"/>
          <w:lang w:val="uk-UA"/>
        </w:rPr>
        <w:t> </w:t>
      </w:r>
      <w:r w:rsidRPr="004464ED">
        <w:rPr>
          <w:sz w:val="28"/>
          <w:szCs w:val="28"/>
          <w:lang w:val="uk-UA"/>
        </w:rPr>
        <w:t>% її протяжності (при розрахунковому покритті).</w:t>
      </w:r>
    </w:p>
    <w:p w:rsidR="0009278A" w:rsidRPr="005058E8" w:rsidRDefault="0009278A" w:rsidP="00AB7B17">
      <w:pPr>
        <w:ind w:firstLine="567"/>
        <w:jc w:val="both"/>
        <w:rPr>
          <w:sz w:val="28"/>
          <w:szCs w:val="28"/>
          <w:lang w:val="uk-UA"/>
        </w:rPr>
      </w:pPr>
      <w:r w:rsidRPr="004464ED">
        <w:rPr>
          <w:sz w:val="28"/>
          <w:szCs w:val="28"/>
          <w:lang w:val="uk-UA"/>
        </w:rPr>
        <w:t>Якщо зазначені показники не виконуються для наведеного вище відсотка території населеного пункту або протяжності автомобільної дороги, то цей населений пункт або автомобільна дорога вважаються непокритими та видаляються ліцензіатом зі списку таких, де виконано умови покриття відповідно до ліцензій.</w:t>
      </w:r>
    </w:p>
    <w:p w:rsidR="0009278A" w:rsidRPr="0009278A" w:rsidRDefault="0009278A" w:rsidP="00AB7B17">
      <w:pPr>
        <w:ind w:firstLine="567"/>
        <w:jc w:val="both"/>
        <w:rPr>
          <w:sz w:val="28"/>
          <w:szCs w:val="28"/>
          <w:lang w:val="uk-UA"/>
        </w:rPr>
      </w:pPr>
      <w:r w:rsidRPr="005058E8">
        <w:rPr>
          <w:b/>
          <w:sz w:val="28"/>
          <w:szCs w:val="28"/>
          <w:vertAlign w:val="superscript"/>
          <w:lang w:val="uk-UA"/>
        </w:rPr>
        <w:t>2</w:t>
      </w:r>
      <w:r w:rsidRPr="005058E8">
        <w:rPr>
          <w:sz w:val="28"/>
          <w:szCs w:val="28"/>
          <w:lang w:val="uk-UA"/>
        </w:rPr>
        <w:t> </w:t>
      </w:r>
      <w:r>
        <w:rPr>
          <w:sz w:val="28"/>
          <w:szCs w:val="28"/>
          <w:lang w:val="uk-UA"/>
        </w:rPr>
        <w:t> </w:t>
      </w:r>
      <w:r w:rsidRPr="005058E8">
        <w:rPr>
          <w:sz w:val="28"/>
          <w:szCs w:val="28"/>
          <w:lang w:val="uk-UA"/>
        </w:rPr>
        <w:t xml:space="preserve">Рівень </w:t>
      </w:r>
      <w:r w:rsidRPr="0009278A">
        <w:rPr>
          <w:sz w:val="28"/>
          <w:szCs w:val="28"/>
          <w:lang w:val="uk-UA"/>
        </w:rPr>
        <w:t>показників застосовується тільки для радіотехнології «Міжнародний рухомий (мобільний) зв’язок IMT» (UMTS (та подальші релізи), LTE (та подальші релізи), 5G NR (та подальші релізи)).</w:t>
      </w:r>
    </w:p>
    <w:p w:rsidR="0009278A" w:rsidRPr="005058E8" w:rsidRDefault="0009278A" w:rsidP="00AB7B17">
      <w:pPr>
        <w:pStyle w:val="a5"/>
        <w:ind w:firstLine="567"/>
        <w:jc w:val="both"/>
        <w:rPr>
          <w:sz w:val="28"/>
          <w:szCs w:val="28"/>
          <w:lang w:val="uk-UA"/>
        </w:rPr>
      </w:pPr>
      <w:r w:rsidRPr="0009278A">
        <w:rPr>
          <w:b/>
          <w:sz w:val="28"/>
          <w:szCs w:val="28"/>
          <w:vertAlign w:val="superscript"/>
          <w:lang w:val="uk-UA"/>
        </w:rPr>
        <w:t>3</w:t>
      </w:r>
      <w:r w:rsidRPr="0009278A">
        <w:rPr>
          <w:sz w:val="28"/>
          <w:szCs w:val="28"/>
          <w:lang w:val="uk-UA"/>
        </w:rPr>
        <w:t>  Рівень показників застосовується тільки для радіотехнології «Міжнародний рухомий (мобільний) зв’язок IMT» (LTE (та подальші релізи), 5G NR (та подальші релізи)).</w:t>
      </w:r>
    </w:p>
    <w:p w:rsidR="00CC4390" w:rsidRDefault="00CC4390" w:rsidP="00B61D9A">
      <w:pPr>
        <w:pStyle w:val="a5"/>
        <w:rPr>
          <w:sz w:val="24"/>
          <w:szCs w:val="24"/>
          <w:lang w:val="uk-UA"/>
        </w:rPr>
      </w:pPr>
    </w:p>
    <w:p w:rsidR="00CC4390" w:rsidRDefault="00CC4390" w:rsidP="00FD3FE5">
      <w:pPr>
        <w:pStyle w:val="a5"/>
        <w:ind w:left="5664"/>
        <w:jc w:val="center"/>
        <w:rPr>
          <w:sz w:val="24"/>
          <w:szCs w:val="24"/>
          <w:lang w:val="uk-UA"/>
        </w:rPr>
      </w:pPr>
    </w:p>
    <w:p w:rsidR="00CC4390" w:rsidRDefault="00CC4390" w:rsidP="00FD3FE5">
      <w:pPr>
        <w:pStyle w:val="a5"/>
        <w:ind w:left="5664" w:hanging="5522"/>
        <w:jc w:val="center"/>
        <w:rPr>
          <w:sz w:val="24"/>
          <w:szCs w:val="24"/>
          <w:lang w:val="uk-UA"/>
        </w:rPr>
        <w:sectPr w:rsidR="00CC4390" w:rsidSect="00A65DF6">
          <w:headerReference w:type="default" r:id="rId13"/>
          <w:pgSz w:w="11906" w:h="16838"/>
          <w:pgMar w:top="851" w:right="567" w:bottom="993" w:left="1701" w:header="567" w:footer="567" w:gutter="0"/>
          <w:pgNumType w:start="1"/>
          <w:cols w:space="708"/>
          <w:titlePg/>
          <w:docGrid w:linePitch="360"/>
        </w:sectPr>
      </w:pPr>
    </w:p>
    <w:p w:rsidR="00CC4390" w:rsidRPr="00777CC4" w:rsidRDefault="00CC4390" w:rsidP="00D600C2">
      <w:pPr>
        <w:pStyle w:val="a5"/>
        <w:ind w:left="5954"/>
        <w:rPr>
          <w:sz w:val="28"/>
          <w:szCs w:val="28"/>
          <w:lang w:val="uk-UA"/>
        </w:rPr>
      </w:pPr>
      <w:r w:rsidRPr="00777CC4">
        <w:rPr>
          <w:sz w:val="28"/>
          <w:szCs w:val="28"/>
          <w:lang w:val="uk-UA"/>
        </w:rPr>
        <w:lastRenderedPageBreak/>
        <w:t>Додаток</w:t>
      </w:r>
      <w:r>
        <w:rPr>
          <w:sz w:val="28"/>
          <w:szCs w:val="28"/>
          <w:lang w:val="uk-UA"/>
        </w:rPr>
        <w:t xml:space="preserve"> 4</w:t>
      </w:r>
      <w:r w:rsidRPr="00D600C2">
        <w:rPr>
          <w:sz w:val="28"/>
          <w:szCs w:val="28"/>
        </w:rPr>
        <w:br/>
      </w:r>
      <w:r w:rsidRPr="00777CC4">
        <w:rPr>
          <w:sz w:val="28"/>
          <w:szCs w:val="28"/>
          <w:lang w:val="uk-UA"/>
        </w:rPr>
        <w:t>до Вимог щодо рівня</w:t>
      </w:r>
      <w:r>
        <w:rPr>
          <w:sz w:val="28"/>
          <w:szCs w:val="28"/>
          <w:lang w:val="uk-UA"/>
        </w:rPr>
        <w:t xml:space="preserve"> </w:t>
      </w:r>
      <w:r w:rsidRPr="00777CC4">
        <w:rPr>
          <w:sz w:val="28"/>
          <w:szCs w:val="28"/>
          <w:lang w:val="uk-UA"/>
        </w:rPr>
        <w:t>якості</w:t>
      </w:r>
      <w:r w:rsidRPr="00D600C2">
        <w:rPr>
          <w:sz w:val="28"/>
          <w:szCs w:val="28"/>
        </w:rPr>
        <w:br/>
      </w:r>
      <w:r w:rsidRPr="00777CC4">
        <w:rPr>
          <w:sz w:val="28"/>
          <w:szCs w:val="28"/>
          <w:lang w:val="uk-UA"/>
        </w:rPr>
        <w:t xml:space="preserve">послуг </w:t>
      </w:r>
      <w:r>
        <w:rPr>
          <w:sz w:val="28"/>
          <w:szCs w:val="28"/>
          <w:lang w:val="uk-UA"/>
        </w:rPr>
        <w:t>рухомого (мобільного) зв’язку</w:t>
      </w:r>
      <w:r w:rsidRPr="00D600C2">
        <w:rPr>
          <w:sz w:val="28"/>
          <w:szCs w:val="28"/>
        </w:rPr>
        <w:br/>
      </w:r>
      <w:r>
        <w:rPr>
          <w:sz w:val="28"/>
          <w:szCs w:val="28"/>
          <w:lang w:val="uk-UA"/>
        </w:rPr>
        <w:t>(пункт 2 розділу ІІІ)</w:t>
      </w:r>
    </w:p>
    <w:p w:rsidR="00CC4390" w:rsidRDefault="00CC4390" w:rsidP="00551263">
      <w:pPr>
        <w:jc w:val="both"/>
        <w:rPr>
          <w:sz w:val="28"/>
          <w:szCs w:val="28"/>
          <w:lang w:val="uk-UA"/>
        </w:rPr>
      </w:pPr>
    </w:p>
    <w:p w:rsidR="00CC4390" w:rsidRPr="00103235" w:rsidRDefault="00CC4390" w:rsidP="00D600C2">
      <w:pPr>
        <w:jc w:val="center"/>
        <w:rPr>
          <w:spacing w:val="2"/>
          <w:sz w:val="28"/>
          <w:szCs w:val="28"/>
          <w:lang w:val="uk-UA"/>
        </w:rPr>
      </w:pPr>
      <w:r w:rsidRPr="00103235">
        <w:rPr>
          <w:sz w:val="28"/>
          <w:szCs w:val="28"/>
          <w:lang w:val="uk-UA"/>
        </w:rPr>
        <w:t xml:space="preserve">Показники якості послуг </w:t>
      </w:r>
      <w:r w:rsidRPr="00103235">
        <w:rPr>
          <w:spacing w:val="2"/>
          <w:sz w:val="28"/>
          <w:szCs w:val="28"/>
          <w:lang w:val="uk-UA"/>
        </w:rPr>
        <w:t>передавання і приймання текстових повідомлень</w:t>
      </w:r>
    </w:p>
    <w:p w:rsidR="00CC4390" w:rsidRDefault="00CC4390" w:rsidP="00991B46">
      <w:pPr>
        <w:jc w:val="both"/>
        <w:rPr>
          <w:spacing w:val="2"/>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961"/>
        <w:gridCol w:w="2551"/>
      </w:tblGrid>
      <w:tr w:rsidR="00CC4390" w:rsidRPr="00BD53A6" w:rsidTr="00A248C1">
        <w:trPr>
          <w:trHeight w:val="763"/>
        </w:trPr>
        <w:tc>
          <w:tcPr>
            <w:tcW w:w="2127" w:type="dxa"/>
            <w:vAlign w:val="center"/>
          </w:tcPr>
          <w:p w:rsidR="00CC4390" w:rsidRPr="00991B46" w:rsidRDefault="00CC4390" w:rsidP="00BF2A6C">
            <w:pPr>
              <w:jc w:val="center"/>
              <w:rPr>
                <w:sz w:val="28"/>
                <w:szCs w:val="28"/>
                <w:lang w:val="uk-UA"/>
              </w:rPr>
            </w:pPr>
            <w:r w:rsidRPr="00BD53A6">
              <w:rPr>
                <w:sz w:val="28"/>
                <w:szCs w:val="28"/>
                <w:lang w:val="uk-UA"/>
              </w:rPr>
              <w:t>Вид</w:t>
            </w:r>
            <w:r>
              <w:rPr>
                <w:sz w:val="28"/>
                <w:szCs w:val="28"/>
                <w:lang w:val="en-US"/>
              </w:rPr>
              <w:t xml:space="preserve"> </w:t>
            </w:r>
            <w:r w:rsidRPr="00BD53A6">
              <w:rPr>
                <w:sz w:val="28"/>
                <w:szCs w:val="28"/>
                <w:lang w:val="uk-UA"/>
              </w:rPr>
              <w:t>показників</w:t>
            </w:r>
          </w:p>
        </w:tc>
        <w:tc>
          <w:tcPr>
            <w:tcW w:w="4961" w:type="dxa"/>
            <w:vAlign w:val="center"/>
          </w:tcPr>
          <w:p w:rsidR="00CC4390" w:rsidRPr="00991B46" w:rsidRDefault="00CC4390" w:rsidP="00BF2A6C">
            <w:pPr>
              <w:tabs>
                <w:tab w:val="left" w:pos="840"/>
              </w:tabs>
              <w:jc w:val="center"/>
              <w:rPr>
                <w:sz w:val="28"/>
                <w:szCs w:val="28"/>
                <w:lang w:val="uk-UA"/>
              </w:rPr>
            </w:pPr>
            <w:r w:rsidRPr="00991B46">
              <w:rPr>
                <w:sz w:val="28"/>
                <w:szCs w:val="28"/>
                <w:lang w:val="uk-UA"/>
              </w:rPr>
              <w:t>Назва показників</w:t>
            </w:r>
          </w:p>
        </w:tc>
        <w:tc>
          <w:tcPr>
            <w:tcW w:w="2551" w:type="dxa"/>
            <w:vAlign w:val="center"/>
          </w:tcPr>
          <w:p w:rsidR="00CC4390" w:rsidRPr="00BF2A6C" w:rsidRDefault="00CC4390" w:rsidP="00BF2A6C">
            <w:pPr>
              <w:jc w:val="center"/>
              <w:rPr>
                <w:sz w:val="28"/>
                <w:szCs w:val="28"/>
                <w:lang w:val="en-US"/>
              </w:rPr>
            </w:pPr>
            <w:r w:rsidRPr="00991B46">
              <w:rPr>
                <w:sz w:val="28"/>
                <w:szCs w:val="28"/>
                <w:lang w:val="uk-UA"/>
              </w:rPr>
              <w:t>Рівень показників</w:t>
            </w:r>
          </w:p>
        </w:tc>
      </w:tr>
      <w:tr w:rsidR="00CC4390" w:rsidRPr="00D600C2" w:rsidTr="00A248C1">
        <w:trPr>
          <w:trHeight w:val="1074"/>
        </w:trPr>
        <w:tc>
          <w:tcPr>
            <w:tcW w:w="2127" w:type="dxa"/>
          </w:tcPr>
          <w:p w:rsidR="00CC4390" w:rsidRPr="008B134A" w:rsidRDefault="00CC4390" w:rsidP="00D600C2">
            <w:pPr>
              <w:rPr>
                <w:spacing w:val="2"/>
                <w:sz w:val="28"/>
                <w:szCs w:val="28"/>
                <w:lang w:val="uk-UA"/>
              </w:rPr>
            </w:pPr>
            <w:r>
              <w:rPr>
                <w:sz w:val="28"/>
                <w:szCs w:val="28"/>
                <w:lang w:val="uk-UA"/>
              </w:rPr>
              <w:t xml:space="preserve">1.  Показники, які характеризують доступність </w:t>
            </w:r>
            <w:r w:rsidRPr="008B134A">
              <w:rPr>
                <w:sz w:val="28"/>
                <w:szCs w:val="28"/>
                <w:lang w:val="uk-UA"/>
              </w:rPr>
              <w:t>послуг</w:t>
            </w:r>
          </w:p>
        </w:tc>
        <w:tc>
          <w:tcPr>
            <w:tcW w:w="4961" w:type="dxa"/>
          </w:tcPr>
          <w:p w:rsidR="00CC4390" w:rsidRPr="00991B46" w:rsidRDefault="00CC4390" w:rsidP="00C55110">
            <w:pPr>
              <w:tabs>
                <w:tab w:val="left" w:pos="840"/>
              </w:tabs>
              <w:jc w:val="both"/>
              <w:rPr>
                <w:spacing w:val="2"/>
                <w:sz w:val="28"/>
                <w:szCs w:val="28"/>
                <w:lang w:val="uk-UA"/>
              </w:rPr>
            </w:pPr>
            <w:r w:rsidRPr="00991B46">
              <w:rPr>
                <w:sz w:val="28"/>
                <w:szCs w:val="28"/>
                <w:lang w:val="uk-UA"/>
              </w:rPr>
              <w:t xml:space="preserve">Відсоток </w:t>
            </w:r>
            <w:r>
              <w:rPr>
                <w:sz w:val="28"/>
                <w:szCs w:val="28"/>
                <w:lang w:val="uk-UA"/>
              </w:rPr>
              <w:t>вдало</w:t>
            </w:r>
            <w:r w:rsidRPr="00991B46">
              <w:rPr>
                <w:sz w:val="28"/>
                <w:szCs w:val="28"/>
                <w:lang w:val="uk-UA"/>
              </w:rPr>
              <w:t xml:space="preserve"> переданих </w:t>
            </w:r>
            <w:r>
              <w:rPr>
                <w:sz w:val="28"/>
                <w:szCs w:val="28"/>
                <w:lang w:val="uk-UA"/>
              </w:rPr>
              <w:t xml:space="preserve">текстових повідомлень (Short Message Service, далі – </w:t>
            </w:r>
            <w:r w:rsidRPr="00991B46">
              <w:rPr>
                <w:sz w:val="28"/>
                <w:szCs w:val="28"/>
                <w:lang w:val="uk-UA"/>
              </w:rPr>
              <w:t>SMS</w:t>
            </w:r>
            <w:r>
              <w:rPr>
                <w:sz w:val="28"/>
                <w:szCs w:val="28"/>
                <w:lang w:val="uk-UA"/>
              </w:rPr>
              <w:t>)</w:t>
            </w:r>
            <w:r w:rsidRPr="00991B46">
              <w:rPr>
                <w:sz w:val="28"/>
                <w:szCs w:val="28"/>
                <w:lang w:val="uk-UA"/>
              </w:rPr>
              <w:t xml:space="preserve"> до </w:t>
            </w:r>
            <w:r w:rsidRPr="00B01696">
              <w:rPr>
                <w:sz w:val="28"/>
                <w:szCs w:val="28"/>
                <w:lang w:val="uk-UA"/>
              </w:rPr>
              <w:t>центр</w:t>
            </w:r>
            <w:r>
              <w:rPr>
                <w:sz w:val="28"/>
                <w:szCs w:val="28"/>
                <w:lang w:val="uk-UA"/>
              </w:rPr>
              <w:t>у</w:t>
            </w:r>
            <w:r w:rsidRPr="00B01696">
              <w:rPr>
                <w:sz w:val="28"/>
                <w:szCs w:val="28"/>
                <w:lang w:val="uk-UA"/>
              </w:rPr>
              <w:t>, який відповідає за службу коротких повідомлен</w:t>
            </w:r>
            <w:r>
              <w:rPr>
                <w:sz w:val="28"/>
                <w:szCs w:val="28"/>
                <w:lang w:val="uk-UA"/>
              </w:rPr>
              <w:t xml:space="preserve">ь (Short Message Service Center, далі – </w:t>
            </w:r>
            <w:r w:rsidRPr="00991B46">
              <w:rPr>
                <w:sz w:val="28"/>
                <w:szCs w:val="28"/>
                <w:lang w:val="uk-UA"/>
              </w:rPr>
              <w:t>SMSC</w:t>
            </w:r>
            <w:r>
              <w:rPr>
                <w:sz w:val="28"/>
                <w:szCs w:val="28"/>
                <w:lang w:val="uk-UA"/>
              </w:rPr>
              <w:t>) </w:t>
            </w:r>
            <w:r w:rsidR="00C55110">
              <w:rPr>
                <w:b/>
                <w:bCs/>
                <w:sz w:val="28"/>
                <w:szCs w:val="28"/>
                <w:vertAlign w:val="superscript"/>
                <w:lang w:val="uk-UA"/>
              </w:rPr>
              <w:t>1</w:t>
            </w:r>
          </w:p>
        </w:tc>
        <w:tc>
          <w:tcPr>
            <w:tcW w:w="2551" w:type="dxa"/>
          </w:tcPr>
          <w:p w:rsidR="00CC4390" w:rsidRPr="00991B46" w:rsidRDefault="00CC4390" w:rsidP="00BF2A6C">
            <w:pPr>
              <w:rPr>
                <w:spacing w:val="2"/>
                <w:sz w:val="28"/>
                <w:szCs w:val="28"/>
                <w:lang w:val="uk-UA"/>
              </w:rPr>
            </w:pPr>
            <w:r w:rsidRPr="00991B46">
              <w:rPr>
                <w:sz w:val="28"/>
                <w:szCs w:val="28"/>
                <w:lang w:val="uk-UA"/>
              </w:rPr>
              <w:t>не менше</w:t>
            </w:r>
            <w:r>
              <w:rPr>
                <w:sz w:val="28"/>
                <w:szCs w:val="28"/>
                <w:lang w:val="uk-UA"/>
              </w:rPr>
              <w:t xml:space="preserve"> </w:t>
            </w:r>
            <w:r w:rsidRPr="00991B46">
              <w:rPr>
                <w:sz w:val="28"/>
                <w:szCs w:val="28"/>
                <w:lang w:val="uk-UA"/>
              </w:rPr>
              <w:t>ніж 80 %</w:t>
            </w:r>
          </w:p>
        </w:tc>
      </w:tr>
      <w:tr w:rsidR="00CC4390" w:rsidRPr="00BD53A6" w:rsidTr="00A248C1">
        <w:trPr>
          <w:trHeight w:val="707"/>
        </w:trPr>
        <w:tc>
          <w:tcPr>
            <w:tcW w:w="2127" w:type="dxa"/>
            <w:vMerge w:val="restart"/>
          </w:tcPr>
          <w:p w:rsidR="00CC4390" w:rsidRPr="00D6063F" w:rsidRDefault="00CC4390" w:rsidP="00D600C2">
            <w:pPr>
              <w:rPr>
                <w:color w:val="FF0000"/>
                <w:sz w:val="28"/>
                <w:szCs w:val="28"/>
                <w:lang w:val="uk-UA"/>
              </w:rPr>
            </w:pPr>
            <w:r>
              <w:rPr>
                <w:sz w:val="28"/>
                <w:szCs w:val="28"/>
                <w:lang w:val="uk-UA"/>
              </w:rPr>
              <w:t>2.  </w:t>
            </w:r>
            <w:r w:rsidRPr="008B134A">
              <w:rPr>
                <w:sz w:val="28"/>
                <w:szCs w:val="28"/>
                <w:lang w:val="uk-UA"/>
              </w:rPr>
              <w:t>Показни</w:t>
            </w:r>
            <w:r>
              <w:rPr>
                <w:sz w:val="28"/>
                <w:szCs w:val="28"/>
                <w:lang w:val="uk-UA"/>
              </w:rPr>
              <w:t>ки, які характеризують повноту послуг</w:t>
            </w:r>
          </w:p>
        </w:tc>
        <w:tc>
          <w:tcPr>
            <w:tcW w:w="4961" w:type="dxa"/>
          </w:tcPr>
          <w:p w:rsidR="00CC4390" w:rsidRPr="00BD53A6" w:rsidRDefault="00793357" w:rsidP="00793357">
            <w:pPr>
              <w:tabs>
                <w:tab w:val="left" w:pos="840"/>
              </w:tabs>
              <w:jc w:val="both"/>
              <w:rPr>
                <w:spacing w:val="2"/>
                <w:sz w:val="28"/>
                <w:szCs w:val="28"/>
                <w:lang w:val="uk-UA"/>
              </w:rPr>
            </w:pPr>
            <w:r>
              <w:rPr>
                <w:sz w:val="28"/>
                <w:szCs w:val="28"/>
                <w:lang w:val="uk-UA"/>
              </w:rPr>
              <w:t>1)</w:t>
            </w:r>
            <w:r w:rsidR="00CC4390">
              <w:rPr>
                <w:sz w:val="28"/>
                <w:szCs w:val="28"/>
                <w:lang w:val="uk-UA"/>
              </w:rPr>
              <w:t> </w:t>
            </w:r>
            <w:r w:rsidR="00AB7B17" w:rsidRPr="00BD53A6">
              <w:rPr>
                <w:sz w:val="28"/>
                <w:szCs w:val="28"/>
                <w:lang w:val="uk-UA"/>
              </w:rPr>
              <w:t xml:space="preserve">нормований </w:t>
            </w:r>
            <w:r w:rsidR="00CC4390" w:rsidRPr="00BD53A6">
              <w:rPr>
                <w:sz w:val="28"/>
                <w:szCs w:val="28"/>
                <w:lang w:val="uk-UA"/>
              </w:rPr>
              <w:t>час доставки SMS до SMSC</w:t>
            </w:r>
          </w:p>
        </w:tc>
        <w:tc>
          <w:tcPr>
            <w:tcW w:w="2551" w:type="dxa"/>
          </w:tcPr>
          <w:p w:rsidR="00CC4390" w:rsidRPr="00BD53A6" w:rsidRDefault="00CC4390" w:rsidP="00BF2A6C">
            <w:pPr>
              <w:rPr>
                <w:spacing w:val="2"/>
                <w:sz w:val="28"/>
                <w:szCs w:val="28"/>
                <w:lang w:val="uk-UA"/>
              </w:rPr>
            </w:pPr>
            <w:r w:rsidRPr="00BD53A6">
              <w:rPr>
                <w:sz w:val="28"/>
                <w:szCs w:val="28"/>
                <w:lang w:val="uk-UA"/>
              </w:rPr>
              <w:t>не більше</w:t>
            </w:r>
            <w:r>
              <w:rPr>
                <w:sz w:val="28"/>
                <w:szCs w:val="28"/>
                <w:lang w:val="uk-UA"/>
              </w:rPr>
              <w:t xml:space="preserve"> ніж</w:t>
            </w:r>
            <w:r w:rsidRPr="00BD53A6">
              <w:rPr>
                <w:sz w:val="28"/>
                <w:szCs w:val="28"/>
                <w:lang w:val="uk-UA"/>
              </w:rPr>
              <w:t xml:space="preserve"> 30 с</w:t>
            </w:r>
          </w:p>
        </w:tc>
      </w:tr>
      <w:tr w:rsidR="00CC4390" w:rsidRPr="00BD53A6" w:rsidTr="00A248C1">
        <w:trPr>
          <w:trHeight w:val="1074"/>
        </w:trPr>
        <w:tc>
          <w:tcPr>
            <w:tcW w:w="2127" w:type="dxa"/>
            <w:vMerge/>
          </w:tcPr>
          <w:p w:rsidR="00CC4390" w:rsidRDefault="00CC4390" w:rsidP="008D58C6">
            <w:pPr>
              <w:rPr>
                <w:sz w:val="28"/>
                <w:szCs w:val="28"/>
                <w:lang w:val="uk-UA"/>
              </w:rPr>
            </w:pPr>
          </w:p>
        </w:tc>
        <w:tc>
          <w:tcPr>
            <w:tcW w:w="4961" w:type="dxa"/>
          </w:tcPr>
          <w:p w:rsidR="00CC4390" w:rsidRPr="00BD53A6" w:rsidRDefault="00CC4390" w:rsidP="00C55110">
            <w:pPr>
              <w:tabs>
                <w:tab w:val="left" w:pos="840"/>
              </w:tabs>
              <w:jc w:val="both"/>
              <w:rPr>
                <w:sz w:val="28"/>
                <w:szCs w:val="28"/>
                <w:lang w:val="uk-UA"/>
              </w:rPr>
            </w:pPr>
            <w:r>
              <w:rPr>
                <w:sz w:val="28"/>
                <w:szCs w:val="28"/>
                <w:lang w:val="uk-UA"/>
              </w:rPr>
              <w:t>2</w:t>
            </w:r>
            <w:r w:rsidR="00793357">
              <w:rPr>
                <w:sz w:val="28"/>
                <w:szCs w:val="28"/>
                <w:lang w:val="uk-UA"/>
              </w:rPr>
              <w:t>)</w:t>
            </w:r>
            <w:r>
              <w:rPr>
                <w:sz w:val="28"/>
                <w:szCs w:val="28"/>
                <w:lang w:val="uk-UA"/>
              </w:rPr>
              <w:t> </w:t>
            </w:r>
            <w:r w:rsidR="00AB7B17" w:rsidRPr="00BD53A6">
              <w:rPr>
                <w:sz w:val="28"/>
                <w:szCs w:val="28"/>
                <w:lang w:val="uk-UA"/>
              </w:rPr>
              <w:t xml:space="preserve">відсоток </w:t>
            </w:r>
            <w:r w:rsidRPr="00BD53A6">
              <w:rPr>
                <w:sz w:val="28"/>
                <w:szCs w:val="28"/>
                <w:lang w:val="uk-UA"/>
              </w:rPr>
              <w:t>SMS, що відповідають нормам за часом доставки до SMSC</w:t>
            </w:r>
            <w:r>
              <w:rPr>
                <w:sz w:val="28"/>
                <w:szCs w:val="28"/>
                <w:lang w:val="uk-UA"/>
              </w:rPr>
              <w:t> </w:t>
            </w:r>
            <w:r w:rsidR="00C55110">
              <w:rPr>
                <w:b/>
                <w:bCs/>
                <w:sz w:val="28"/>
                <w:szCs w:val="28"/>
                <w:vertAlign w:val="superscript"/>
                <w:lang w:val="uk-UA"/>
              </w:rPr>
              <w:t>1</w:t>
            </w:r>
          </w:p>
        </w:tc>
        <w:tc>
          <w:tcPr>
            <w:tcW w:w="2551" w:type="dxa"/>
          </w:tcPr>
          <w:p w:rsidR="00CC4390" w:rsidRPr="00BD53A6" w:rsidRDefault="00CC4390" w:rsidP="00BF2A6C">
            <w:pPr>
              <w:rPr>
                <w:sz w:val="28"/>
                <w:szCs w:val="28"/>
                <w:lang w:val="uk-UA"/>
              </w:rPr>
            </w:pPr>
            <w:r w:rsidRPr="00BD53A6">
              <w:rPr>
                <w:sz w:val="28"/>
                <w:szCs w:val="28"/>
                <w:lang w:val="uk-UA"/>
              </w:rPr>
              <w:t>не менше</w:t>
            </w:r>
            <w:r>
              <w:rPr>
                <w:sz w:val="28"/>
                <w:szCs w:val="28"/>
                <w:lang w:val="uk-UA"/>
              </w:rPr>
              <w:t xml:space="preserve"> ніж</w:t>
            </w:r>
            <w:r w:rsidRPr="00BD53A6">
              <w:rPr>
                <w:sz w:val="28"/>
                <w:szCs w:val="28"/>
                <w:lang w:val="uk-UA"/>
              </w:rPr>
              <w:t xml:space="preserve"> 95 %</w:t>
            </w:r>
          </w:p>
        </w:tc>
      </w:tr>
      <w:tr w:rsidR="00CC4390" w:rsidRPr="00BD53A6" w:rsidTr="00A248C1">
        <w:trPr>
          <w:trHeight w:val="832"/>
        </w:trPr>
        <w:tc>
          <w:tcPr>
            <w:tcW w:w="2127" w:type="dxa"/>
            <w:vMerge/>
          </w:tcPr>
          <w:p w:rsidR="00CC4390" w:rsidRDefault="00CC4390" w:rsidP="008D58C6">
            <w:pPr>
              <w:rPr>
                <w:sz w:val="28"/>
                <w:szCs w:val="28"/>
                <w:lang w:val="uk-UA"/>
              </w:rPr>
            </w:pPr>
          </w:p>
        </w:tc>
        <w:tc>
          <w:tcPr>
            <w:tcW w:w="4961" w:type="dxa"/>
          </w:tcPr>
          <w:p w:rsidR="00CC4390" w:rsidRPr="000F669B" w:rsidRDefault="00CC4390" w:rsidP="00793357">
            <w:pPr>
              <w:tabs>
                <w:tab w:val="left" w:pos="840"/>
              </w:tabs>
              <w:jc w:val="both"/>
              <w:rPr>
                <w:sz w:val="28"/>
                <w:szCs w:val="28"/>
                <w:lang w:val="uk-UA"/>
              </w:rPr>
            </w:pPr>
            <w:r>
              <w:rPr>
                <w:sz w:val="28"/>
                <w:szCs w:val="28"/>
                <w:lang w:val="uk-UA"/>
              </w:rPr>
              <w:t>3</w:t>
            </w:r>
            <w:r w:rsidR="00793357">
              <w:rPr>
                <w:sz w:val="28"/>
                <w:szCs w:val="28"/>
                <w:lang w:val="uk-UA"/>
              </w:rPr>
              <w:t>)</w:t>
            </w:r>
            <w:r>
              <w:rPr>
                <w:sz w:val="28"/>
                <w:szCs w:val="28"/>
                <w:lang w:val="uk-UA"/>
              </w:rPr>
              <w:t> </w:t>
            </w:r>
            <w:r w:rsidR="00AB7B17" w:rsidRPr="00BD53A6">
              <w:rPr>
                <w:sz w:val="28"/>
                <w:szCs w:val="28"/>
                <w:lang w:val="uk-UA"/>
              </w:rPr>
              <w:t xml:space="preserve">нормований </w:t>
            </w:r>
            <w:r w:rsidRPr="00BD53A6">
              <w:rPr>
                <w:sz w:val="28"/>
                <w:szCs w:val="28"/>
                <w:lang w:val="uk-UA"/>
              </w:rPr>
              <w:t xml:space="preserve">час доставки SMS </w:t>
            </w:r>
            <w:r>
              <w:rPr>
                <w:sz w:val="28"/>
                <w:szCs w:val="28"/>
                <w:lang w:val="uk-UA"/>
              </w:rPr>
              <w:t xml:space="preserve">між </w:t>
            </w:r>
            <w:r w:rsidRPr="000F669B">
              <w:rPr>
                <w:sz w:val="28"/>
                <w:szCs w:val="28"/>
                <w:lang w:val="uk-UA"/>
              </w:rPr>
              <w:t>кінцевим обладнанням споживачів телекомунікаційних послуг</w:t>
            </w:r>
          </w:p>
        </w:tc>
        <w:tc>
          <w:tcPr>
            <w:tcW w:w="2551" w:type="dxa"/>
          </w:tcPr>
          <w:p w:rsidR="00CC4390" w:rsidRPr="00BD53A6" w:rsidRDefault="00CC4390" w:rsidP="00BF2A6C">
            <w:pPr>
              <w:rPr>
                <w:spacing w:val="2"/>
                <w:sz w:val="28"/>
                <w:szCs w:val="28"/>
                <w:lang w:val="uk-UA"/>
              </w:rPr>
            </w:pPr>
            <w:r w:rsidRPr="00BD53A6">
              <w:rPr>
                <w:sz w:val="28"/>
                <w:szCs w:val="28"/>
                <w:lang w:val="uk-UA"/>
              </w:rPr>
              <w:t>не більше</w:t>
            </w:r>
            <w:r>
              <w:rPr>
                <w:sz w:val="28"/>
                <w:szCs w:val="28"/>
                <w:lang w:val="uk-UA"/>
              </w:rPr>
              <w:t xml:space="preserve"> ніж</w:t>
            </w:r>
            <w:r w:rsidRPr="00BD53A6">
              <w:rPr>
                <w:sz w:val="28"/>
                <w:szCs w:val="28"/>
                <w:lang w:val="uk-UA"/>
              </w:rPr>
              <w:t xml:space="preserve"> 60 с</w:t>
            </w:r>
          </w:p>
        </w:tc>
      </w:tr>
      <w:tr w:rsidR="00CC4390" w:rsidRPr="00BD53A6" w:rsidTr="00A248C1">
        <w:trPr>
          <w:trHeight w:val="1074"/>
        </w:trPr>
        <w:tc>
          <w:tcPr>
            <w:tcW w:w="2127" w:type="dxa"/>
            <w:vMerge/>
          </w:tcPr>
          <w:p w:rsidR="00CC4390" w:rsidRDefault="00CC4390" w:rsidP="008D58C6">
            <w:pPr>
              <w:rPr>
                <w:sz w:val="28"/>
                <w:szCs w:val="28"/>
                <w:lang w:val="uk-UA"/>
              </w:rPr>
            </w:pPr>
          </w:p>
        </w:tc>
        <w:tc>
          <w:tcPr>
            <w:tcW w:w="4961" w:type="dxa"/>
          </w:tcPr>
          <w:p w:rsidR="00CC4390" w:rsidRPr="00BD53A6" w:rsidRDefault="00CC4390" w:rsidP="00C55110">
            <w:pPr>
              <w:tabs>
                <w:tab w:val="left" w:pos="840"/>
              </w:tabs>
              <w:jc w:val="both"/>
              <w:rPr>
                <w:sz w:val="28"/>
                <w:szCs w:val="28"/>
                <w:lang w:val="uk-UA"/>
              </w:rPr>
            </w:pPr>
            <w:r>
              <w:rPr>
                <w:sz w:val="28"/>
                <w:szCs w:val="28"/>
                <w:lang w:val="uk-UA"/>
              </w:rPr>
              <w:t>4</w:t>
            </w:r>
            <w:r w:rsidR="00793357">
              <w:rPr>
                <w:sz w:val="28"/>
                <w:szCs w:val="28"/>
                <w:lang w:val="uk-UA"/>
              </w:rPr>
              <w:t>)</w:t>
            </w:r>
            <w:r>
              <w:rPr>
                <w:sz w:val="28"/>
                <w:szCs w:val="28"/>
                <w:lang w:val="uk-UA"/>
              </w:rPr>
              <w:t> </w:t>
            </w:r>
            <w:r w:rsidR="00AB7B17" w:rsidRPr="000F669B">
              <w:rPr>
                <w:sz w:val="28"/>
                <w:szCs w:val="28"/>
                <w:lang w:val="uk-UA"/>
              </w:rPr>
              <w:t xml:space="preserve">відсоток </w:t>
            </w:r>
            <w:r w:rsidRPr="000F669B">
              <w:rPr>
                <w:sz w:val="28"/>
                <w:szCs w:val="28"/>
                <w:lang w:val="uk-UA"/>
              </w:rPr>
              <w:t xml:space="preserve">SMS, що відповідають нормам за часом доставки </w:t>
            </w:r>
            <w:r>
              <w:rPr>
                <w:sz w:val="28"/>
                <w:szCs w:val="28"/>
                <w:lang w:val="uk-UA"/>
              </w:rPr>
              <w:t xml:space="preserve">між </w:t>
            </w:r>
            <w:r w:rsidRPr="000F669B">
              <w:rPr>
                <w:sz w:val="28"/>
                <w:szCs w:val="28"/>
                <w:lang w:val="uk-UA"/>
              </w:rPr>
              <w:t>кінцевим обладнанням споживачів телекомунікаційних послуг </w:t>
            </w:r>
            <w:r w:rsidR="00C55110">
              <w:rPr>
                <w:b/>
                <w:bCs/>
                <w:sz w:val="28"/>
                <w:szCs w:val="28"/>
                <w:vertAlign w:val="superscript"/>
                <w:lang w:val="uk-UA"/>
              </w:rPr>
              <w:t>1</w:t>
            </w:r>
          </w:p>
        </w:tc>
        <w:tc>
          <w:tcPr>
            <w:tcW w:w="2551" w:type="dxa"/>
          </w:tcPr>
          <w:p w:rsidR="00CC4390" w:rsidRPr="00BD53A6" w:rsidRDefault="00CC4390" w:rsidP="00BF2A6C">
            <w:pPr>
              <w:rPr>
                <w:sz w:val="28"/>
                <w:szCs w:val="28"/>
                <w:lang w:val="uk-UA"/>
              </w:rPr>
            </w:pPr>
            <w:r w:rsidRPr="00BD53A6">
              <w:rPr>
                <w:sz w:val="28"/>
                <w:szCs w:val="28"/>
                <w:lang w:val="uk-UA"/>
              </w:rPr>
              <w:t>не менше</w:t>
            </w:r>
            <w:r>
              <w:rPr>
                <w:sz w:val="28"/>
                <w:szCs w:val="28"/>
                <w:lang w:val="uk-UA"/>
              </w:rPr>
              <w:t xml:space="preserve"> ніж</w:t>
            </w:r>
            <w:r w:rsidRPr="00BD53A6">
              <w:rPr>
                <w:sz w:val="28"/>
                <w:szCs w:val="28"/>
                <w:lang w:val="uk-UA"/>
              </w:rPr>
              <w:t xml:space="preserve"> 80 %</w:t>
            </w:r>
          </w:p>
        </w:tc>
      </w:tr>
      <w:tr w:rsidR="00CC4390" w:rsidRPr="00BD53A6" w:rsidTr="00A248C1">
        <w:trPr>
          <w:trHeight w:val="727"/>
        </w:trPr>
        <w:tc>
          <w:tcPr>
            <w:tcW w:w="2127" w:type="dxa"/>
            <w:vMerge/>
          </w:tcPr>
          <w:p w:rsidR="00CC4390" w:rsidRDefault="00CC4390" w:rsidP="00ED0322">
            <w:pPr>
              <w:rPr>
                <w:sz w:val="28"/>
                <w:szCs w:val="28"/>
                <w:lang w:val="uk-UA"/>
              </w:rPr>
            </w:pPr>
          </w:p>
        </w:tc>
        <w:tc>
          <w:tcPr>
            <w:tcW w:w="4961" w:type="dxa"/>
          </w:tcPr>
          <w:p w:rsidR="00CC4390" w:rsidRPr="00BD53A6" w:rsidRDefault="00CC4390" w:rsidP="00793357">
            <w:pPr>
              <w:tabs>
                <w:tab w:val="left" w:pos="840"/>
              </w:tabs>
              <w:jc w:val="both"/>
              <w:rPr>
                <w:noProof/>
                <w:spacing w:val="2"/>
                <w:sz w:val="28"/>
                <w:szCs w:val="28"/>
                <w:lang w:val="uk-UA"/>
              </w:rPr>
            </w:pPr>
            <w:r>
              <w:rPr>
                <w:sz w:val="28"/>
                <w:szCs w:val="28"/>
                <w:lang w:val="uk-UA"/>
              </w:rPr>
              <w:t>5</w:t>
            </w:r>
            <w:r w:rsidR="00793357">
              <w:rPr>
                <w:sz w:val="28"/>
                <w:szCs w:val="28"/>
                <w:lang w:val="uk-UA"/>
              </w:rPr>
              <w:t>)</w:t>
            </w:r>
            <w:r>
              <w:rPr>
                <w:sz w:val="28"/>
                <w:szCs w:val="28"/>
                <w:lang w:val="uk-UA"/>
              </w:rPr>
              <w:t> </w:t>
            </w:r>
            <w:r w:rsidR="00AB7B17" w:rsidRPr="00BD53A6">
              <w:rPr>
                <w:sz w:val="28"/>
                <w:szCs w:val="28"/>
                <w:lang w:val="uk-UA"/>
              </w:rPr>
              <w:t xml:space="preserve">відсоток </w:t>
            </w:r>
            <w:r w:rsidRPr="00BD53A6">
              <w:rPr>
                <w:sz w:val="28"/>
                <w:szCs w:val="28"/>
                <w:lang w:val="uk-UA"/>
              </w:rPr>
              <w:t>недоставлених</w:t>
            </w:r>
            <w:r>
              <w:rPr>
                <w:sz w:val="28"/>
                <w:szCs w:val="28"/>
                <w:lang w:val="uk-UA"/>
              </w:rPr>
              <w:t xml:space="preserve"> </w:t>
            </w:r>
            <w:r w:rsidRPr="00BD53A6">
              <w:rPr>
                <w:sz w:val="28"/>
                <w:szCs w:val="28"/>
                <w:lang w:val="uk-UA"/>
              </w:rPr>
              <w:t>SMS</w:t>
            </w:r>
          </w:p>
        </w:tc>
        <w:tc>
          <w:tcPr>
            <w:tcW w:w="2551" w:type="dxa"/>
          </w:tcPr>
          <w:p w:rsidR="00CC4390" w:rsidRPr="00BD53A6" w:rsidRDefault="00CC4390" w:rsidP="00D600C2">
            <w:pPr>
              <w:rPr>
                <w:spacing w:val="2"/>
                <w:sz w:val="28"/>
                <w:szCs w:val="28"/>
                <w:vertAlign w:val="subscript"/>
                <w:lang w:val="uk-UA"/>
              </w:rPr>
            </w:pPr>
            <w:r w:rsidRPr="00BD53A6">
              <w:rPr>
                <w:sz w:val="28"/>
                <w:szCs w:val="28"/>
                <w:lang w:val="uk-UA"/>
              </w:rPr>
              <w:t>не більше</w:t>
            </w:r>
            <w:r>
              <w:rPr>
                <w:sz w:val="28"/>
                <w:szCs w:val="28"/>
                <w:lang w:val="uk-UA"/>
              </w:rPr>
              <w:t xml:space="preserve"> ніж </w:t>
            </w:r>
            <w:r w:rsidRPr="00BD53A6">
              <w:rPr>
                <w:sz w:val="28"/>
                <w:szCs w:val="28"/>
                <w:lang w:val="uk-UA"/>
              </w:rPr>
              <w:t>5</w:t>
            </w:r>
            <w:r>
              <w:rPr>
                <w:sz w:val="28"/>
                <w:szCs w:val="28"/>
                <w:lang w:val="uk-UA"/>
              </w:rPr>
              <w:t> </w:t>
            </w:r>
            <w:r w:rsidRPr="00BD53A6">
              <w:rPr>
                <w:sz w:val="28"/>
                <w:szCs w:val="28"/>
                <w:lang w:val="uk-UA"/>
              </w:rPr>
              <w:t>%</w:t>
            </w:r>
          </w:p>
        </w:tc>
      </w:tr>
    </w:tbl>
    <w:p w:rsidR="009E3A98" w:rsidRDefault="009E3A98" w:rsidP="009E3A98">
      <w:pPr>
        <w:jc w:val="both"/>
        <w:rPr>
          <w:bCs/>
          <w:sz w:val="28"/>
          <w:szCs w:val="28"/>
          <w:lang w:val="uk-UA"/>
        </w:rPr>
      </w:pPr>
    </w:p>
    <w:p w:rsidR="009E3A98" w:rsidRDefault="009E3A98" w:rsidP="009E3A98">
      <w:pPr>
        <w:jc w:val="both"/>
        <w:rPr>
          <w:bCs/>
          <w:sz w:val="28"/>
          <w:szCs w:val="28"/>
          <w:lang w:val="uk-UA"/>
        </w:rPr>
      </w:pPr>
      <w:r w:rsidRPr="009E3A98">
        <w:rPr>
          <w:bCs/>
          <w:sz w:val="28"/>
          <w:szCs w:val="28"/>
          <w:lang w:val="uk-UA"/>
        </w:rPr>
        <w:t>Примітки:</w:t>
      </w:r>
    </w:p>
    <w:p w:rsidR="009E3A98" w:rsidRDefault="009E3A98" w:rsidP="009E3A98">
      <w:pPr>
        <w:jc w:val="both"/>
        <w:rPr>
          <w:bCs/>
          <w:sz w:val="28"/>
          <w:szCs w:val="28"/>
          <w:lang w:val="uk-UA"/>
        </w:rPr>
      </w:pPr>
    </w:p>
    <w:p w:rsidR="00CC4390" w:rsidRDefault="00C55110" w:rsidP="00AB7B17">
      <w:pPr>
        <w:ind w:firstLine="567"/>
        <w:jc w:val="both"/>
        <w:rPr>
          <w:spacing w:val="-1"/>
          <w:sz w:val="28"/>
          <w:szCs w:val="28"/>
          <w:lang w:val="uk-UA"/>
        </w:rPr>
      </w:pPr>
      <w:r>
        <w:rPr>
          <w:b/>
          <w:bCs/>
          <w:sz w:val="28"/>
          <w:szCs w:val="28"/>
          <w:vertAlign w:val="superscript"/>
          <w:lang w:val="uk-UA"/>
        </w:rPr>
        <w:t>1</w:t>
      </w:r>
      <w:r w:rsidR="00CC4390">
        <w:rPr>
          <w:sz w:val="28"/>
          <w:szCs w:val="28"/>
          <w:lang w:val="uk-UA"/>
        </w:rPr>
        <w:t>  </w:t>
      </w:r>
      <w:r w:rsidR="00CC4390" w:rsidRPr="008D58C6">
        <w:rPr>
          <w:sz w:val="28"/>
          <w:szCs w:val="28"/>
          <w:lang w:val="uk-UA"/>
        </w:rPr>
        <w:t xml:space="preserve">У разі автоматизованої перевірки </w:t>
      </w:r>
      <w:r w:rsidR="00CC4390">
        <w:rPr>
          <w:sz w:val="28"/>
          <w:szCs w:val="28"/>
          <w:lang w:val="uk-UA"/>
        </w:rPr>
        <w:t>потрібно забезпечити відносну</w:t>
      </w:r>
      <w:r w:rsidR="00CC4390" w:rsidRPr="00BD53A6">
        <w:rPr>
          <w:sz w:val="28"/>
          <w:szCs w:val="28"/>
          <w:lang w:val="uk-UA"/>
        </w:rPr>
        <w:t xml:space="preserve"> точність</w:t>
      </w:r>
      <w:r w:rsidR="00CC4390" w:rsidRPr="008D58C6">
        <w:rPr>
          <w:sz w:val="28"/>
          <w:szCs w:val="28"/>
          <w:lang w:val="uk-UA"/>
        </w:rPr>
        <w:t xml:space="preserve"> не менше ніж 10</w:t>
      </w:r>
      <w:r w:rsidR="00CC4390">
        <w:rPr>
          <w:sz w:val="28"/>
          <w:szCs w:val="28"/>
          <w:lang w:val="uk-UA"/>
        </w:rPr>
        <w:t> </w:t>
      </w:r>
      <w:r w:rsidR="00CC4390" w:rsidRPr="008D58C6">
        <w:rPr>
          <w:sz w:val="28"/>
          <w:szCs w:val="28"/>
          <w:lang w:val="uk-UA"/>
        </w:rPr>
        <w:t xml:space="preserve">%. У разі неавтоматизованої перевірки </w:t>
      </w:r>
      <w:r w:rsidR="00CC4390">
        <w:rPr>
          <w:sz w:val="28"/>
          <w:szCs w:val="28"/>
          <w:lang w:val="uk-UA"/>
        </w:rPr>
        <w:t>потрібно забезпечити відносну</w:t>
      </w:r>
      <w:r w:rsidR="00CC4390" w:rsidRPr="00BD53A6">
        <w:rPr>
          <w:sz w:val="28"/>
          <w:szCs w:val="28"/>
          <w:lang w:val="uk-UA"/>
        </w:rPr>
        <w:t xml:space="preserve"> точність</w:t>
      </w:r>
      <w:r w:rsidR="00CC4390" w:rsidRPr="008D58C6">
        <w:rPr>
          <w:sz w:val="28"/>
          <w:szCs w:val="28"/>
          <w:lang w:val="uk-UA"/>
        </w:rPr>
        <w:t xml:space="preserve"> не менше ніж 20</w:t>
      </w:r>
      <w:r w:rsidR="00CC4390">
        <w:rPr>
          <w:sz w:val="28"/>
          <w:szCs w:val="28"/>
          <w:lang w:val="uk-UA"/>
        </w:rPr>
        <w:t> </w:t>
      </w:r>
      <w:r w:rsidR="00CC4390" w:rsidRPr="008D58C6">
        <w:rPr>
          <w:sz w:val="28"/>
          <w:szCs w:val="28"/>
          <w:lang w:val="uk-UA"/>
        </w:rPr>
        <w:t xml:space="preserve">%. Якщо результати </w:t>
      </w:r>
      <w:r w:rsidR="00CC4390" w:rsidRPr="008D58C6">
        <w:rPr>
          <w:spacing w:val="-1"/>
          <w:sz w:val="28"/>
          <w:szCs w:val="28"/>
          <w:lang w:val="uk-UA"/>
        </w:rPr>
        <w:t>спостережень</w:t>
      </w:r>
      <w:r w:rsidR="00CC4390" w:rsidRPr="008D58C6">
        <w:rPr>
          <w:sz w:val="28"/>
          <w:szCs w:val="28"/>
          <w:lang w:val="uk-UA"/>
        </w:rPr>
        <w:t xml:space="preserve"> під час неавтоматизо</w:t>
      </w:r>
      <w:r w:rsidR="00CC4390">
        <w:rPr>
          <w:sz w:val="28"/>
          <w:szCs w:val="28"/>
          <w:lang w:val="uk-UA"/>
        </w:rPr>
        <w:t>ваної перевірки не укладаються в у</w:t>
      </w:r>
      <w:r w:rsidR="00CC4390" w:rsidRPr="008D58C6">
        <w:rPr>
          <w:sz w:val="28"/>
          <w:szCs w:val="28"/>
          <w:lang w:val="uk-UA"/>
        </w:rPr>
        <w:t xml:space="preserve">становлені норми, </w:t>
      </w:r>
      <w:r w:rsidR="00CC4390">
        <w:rPr>
          <w:sz w:val="28"/>
          <w:szCs w:val="28"/>
          <w:lang w:val="uk-UA"/>
        </w:rPr>
        <w:t>потрібно</w:t>
      </w:r>
      <w:r w:rsidR="00CC4390" w:rsidRPr="008D58C6">
        <w:rPr>
          <w:sz w:val="28"/>
          <w:szCs w:val="28"/>
          <w:lang w:val="uk-UA"/>
        </w:rPr>
        <w:t xml:space="preserve"> провести додаткові </w:t>
      </w:r>
      <w:r w:rsidR="00CC4390" w:rsidRPr="008D58C6">
        <w:rPr>
          <w:spacing w:val="-1"/>
          <w:sz w:val="28"/>
          <w:szCs w:val="28"/>
          <w:lang w:val="uk-UA"/>
        </w:rPr>
        <w:t>спостереження</w:t>
      </w:r>
      <w:r w:rsidR="00CC4390" w:rsidRPr="008D58C6">
        <w:rPr>
          <w:sz w:val="28"/>
          <w:szCs w:val="28"/>
          <w:lang w:val="uk-UA"/>
        </w:rPr>
        <w:t xml:space="preserve"> для забезпечення відносної точності 10</w:t>
      </w:r>
      <w:r w:rsidR="00CC4390">
        <w:rPr>
          <w:sz w:val="28"/>
          <w:szCs w:val="28"/>
          <w:lang w:val="uk-UA"/>
        </w:rPr>
        <w:t> </w:t>
      </w:r>
      <w:r w:rsidR="00CC4390" w:rsidRPr="008D58C6">
        <w:rPr>
          <w:sz w:val="28"/>
          <w:szCs w:val="28"/>
          <w:lang w:val="uk-UA"/>
        </w:rPr>
        <w:t xml:space="preserve">%. Результати </w:t>
      </w:r>
      <w:r w:rsidR="00CC4390" w:rsidRPr="008D58C6">
        <w:rPr>
          <w:spacing w:val="-1"/>
          <w:sz w:val="28"/>
          <w:szCs w:val="28"/>
          <w:lang w:val="uk-UA"/>
        </w:rPr>
        <w:t xml:space="preserve">спостережень </w:t>
      </w:r>
      <w:r w:rsidR="00CC4390">
        <w:rPr>
          <w:spacing w:val="-1"/>
          <w:sz w:val="28"/>
          <w:szCs w:val="28"/>
          <w:lang w:val="uk-UA"/>
        </w:rPr>
        <w:t>мають з</w:t>
      </w:r>
      <w:r w:rsidR="00CC4390" w:rsidRPr="008D58C6">
        <w:rPr>
          <w:spacing w:val="-1"/>
          <w:sz w:val="28"/>
          <w:szCs w:val="28"/>
          <w:lang w:val="uk-UA"/>
        </w:rPr>
        <w:t>абезпечувати</w:t>
      </w:r>
      <w:r w:rsidR="00CC4390">
        <w:rPr>
          <w:spacing w:val="-1"/>
          <w:sz w:val="28"/>
          <w:szCs w:val="28"/>
          <w:lang w:val="uk-UA"/>
        </w:rPr>
        <w:t xml:space="preserve"> рівень довіри не менше ніж 95 </w:t>
      </w:r>
      <w:r w:rsidR="00CC4390" w:rsidRPr="008D58C6">
        <w:rPr>
          <w:spacing w:val="-1"/>
          <w:sz w:val="28"/>
          <w:szCs w:val="28"/>
          <w:lang w:val="uk-UA"/>
        </w:rPr>
        <w:t>%.</w:t>
      </w:r>
    </w:p>
    <w:p w:rsidR="00CC4390" w:rsidRDefault="00CC4390" w:rsidP="00AB7B17">
      <w:pPr>
        <w:ind w:firstLine="567"/>
        <w:jc w:val="both"/>
        <w:rPr>
          <w:sz w:val="28"/>
          <w:szCs w:val="28"/>
          <w:lang w:val="uk-UA"/>
        </w:rPr>
      </w:pPr>
      <w:r w:rsidRPr="008D58C6">
        <w:rPr>
          <w:sz w:val="28"/>
          <w:szCs w:val="28"/>
          <w:lang w:val="uk-UA"/>
        </w:rPr>
        <w:t xml:space="preserve">Під час здійснення контролю показників якості з кінцевого обладнання споживачів телекомунікаційних послуг або з точки підключення кінцевого обладнання споживачів до телекомунікаційної мережі результати спостережень </w:t>
      </w:r>
      <w:r>
        <w:rPr>
          <w:sz w:val="28"/>
          <w:szCs w:val="28"/>
          <w:lang w:val="uk-UA"/>
        </w:rPr>
        <w:t>мають</w:t>
      </w:r>
      <w:r w:rsidRPr="008D58C6">
        <w:rPr>
          <w:sz w:val="28"/>
          <w:szCs w:val="28"/>
          <w:lang w:val="uk-UA"/>
        </w:rPr>
        <w:t xml:space="preserve"> забезпечувати відносну точність не </w:t>
      </w:r>
      <w:r>
        <w:rPr>
          <w:sz w:val="28"/>
          <w:szCs w:val="28"/>
          <w:lang w:val="uk-UA"/>
        </w:rPr>
        <w:t>менше ніж 60 </w:t>
      </w:r>
      <w:r w:rsidRPr="008D58C6">
        <w:rPr>
          <w:sz w:val="28"/>
          <w:szCs w:val="28"/>
          <w:lang w:val="uk-UA"/>
        </w:rPr>
        <w:t>% з рівнем довіри не менше ніж 80</w:t>
      </w:r>
      <w:r>
        <w:rPr>
          <w:sz w:val="28"/>
          <w:szCs w:val="28"/>
          <w:lang w:val="uk-UA"/>
        </w:rPr>
        <w:t> </w:t>
      </w:r>
      <w:r w:rsidRPr="008D58C6">
        <w:rPr>
          <w:sz w:val="28"/>
          <w:szCs w:val="28"/>
          <w:lang w:val="uk-UA"/>
        </w:rPr>
        <w:t>%.</w:t>
      </w:r>
    </w:p>
    <w:p w:rsidR="00CC4390" w:rsidRDefault="00CC4390" w:rsidP="00BB6396">
      <w:pPr>
        <w:pStyle w:val="a5"/>
        <w:ind w:left="5664"/>
        <w:rPr>
          <w:sz w:val="28"/>
          <w:szCs w:val="28"/>
          <w:lang w:val="uk-UA"/>
        </w:rPr>
      </w:pPr>
    </w:p>
    <w:p w:rsidR="00CC4390" w:rsidRDefault="00CC4390" w:rsidP="00BB6396">
      <w:pPr>
        <w:pStyle w:val="a5"/>
        <w:ind w:left="5664"/>
        <w:rPr>
          <w:sz w:val="28"/>
          <w:szCs w:val="28"/>
          <w:lang w:val="uk-UA"/>
        </w:rPr>
        <w:sectPr w:rsidR="00CC4390" w:rsidSect="009E3A98">
          <w:headerReference w:type="default" r:id="rId14"/>
          <w:pgSz w:w="11906" w:h="16838"/>
          <w:pgMar w:top="851" w:right="567" w:bottom="567" w:left="1701" w:header="567" w:footer="567" w:gutter="0"/>
          <w:pgNumType w:start="1"/>
          <w:cols w:space="708"/>
          <w:titlePg/>
          <w:docGrid w:linePitch="360"/>
        </w:sectPr>
      </w:pPr>
    </w:p>
    <w:p w:rsidR="00CC4390" w:rsidRDefault="00CC4390" w:rsidP="000C5AA8">
      <w:pPr>
        <w:pStyle w:val="a5"/>
        <w:ind w:left="5812"/>
        <w:rPr>
          <w:sz w:val="28"/>
          <w:szCs w:val="28"/>
          <w:lang w:val="uk-UA"/>
        </w:rPr>
      </w:pPr>
      <w:r w:rsidRPr="00777CC4">
        <w:rPr>
          <w:sz w:val="28"/>
          <w:szCs w:val="28"/>
          <w:lang w:val="uk-UA"/>
        </w:rPr>
        <w:lastRenderedPageBreak/>
        <w:t>Додаток</w:t>
      </w:r>
      <w:r>
        <w:rPr>
          <w:sz w:val="28"/>
          <w:szCs w:val="28"/>
          <w:lang w:val="uk-UA"/>
        </w:rPr>
        <w:t xml:space="preserve"> 5</w:t>
      </w:r>
    </w:p>
    <w:p w:rsidR="00CC4390" w:rsidRDefault="00CC4390" w:rsidP="000C5AA8">
      <w:pPr>
        <w:pStyle w:val="a5"/>
        <w:ind w:left="5812"/>
        <w:rPr>
          <w:sz w:val="28"/>
          <w:szCs w:val="28"/>
          <w:lang w:val="uk-UA"/>
        </w:rPr>
      </w:pPr>
      <w:r w:rsidRPr="00777CC4">
        <w:rPr>
          <w:sz w:val="28"/>
          <w:szCs w:val="28"/>
          <w:lang w:val="uk-UA"/>
        </w:rPr>
        <w:t>до Вимог щодо рівня якості</w:t>
      </w:r>
    </w:p>
    <w:p w:rsidR="00CC4390" w:rsidRDefault="00CC4390" w:rsidP="006F2810">
      <w:pPr>
        <w:pStyle w:val="a5"/>
        <w:ind w:left="5812"/>
        <w:rPr>
          <w:sz w:val="28"/>
          <w:szCs w:val="28"/>
          <w:lang w:val="uk-UA"/>
        </w:rPr>
      </w:pPr>
      <w:r w:rsidRPr="00777CC4">
        <w:rPr>
          <w:sz w:val="28"/>
          <w:szCs w:val="28"/>
          <w:lang w:val="uk-UA"/>
        </w:rPr>
        <w:t xml:space="preserve">послуг </w:t>
      </w:r>
      <w:r>
        <w:rPr>
          <w:sz w:val="28"/>
          <w:szCs w:val="28"/>
          <w:lang w:val="uk-UA"/>
        </w:rPr>
        <w:t>рухомого (мобільного)</w:t>
      </w:r>
      <w:r w:rsidRPr="00777CC4">
        <w:rPr>
          <w:sz w:val="28"/>
          <w:szCs w:val="28"/>
          <w:lang w:val="uk-UA"/>
        </w:rPr>
        <w:t xml:space="preserve"> зв’язку </w:t>
      </w:r>
    </w:p>
    <w:p w:rsidR="00CC4390" w:rsidRPr="00777CC4" w:rsidRDefault="00CC4390" w:rsidP="00BB6396">
      <w:pPr>
        <w:pStyle w:val="a5"/>
        <w:ind w:left="5664"/>
        <w:rPr>
          <w:sz w:val="28"/>
          <w:szCs w:val="28"/>
          <w:lang w:val="uk-UA"/>
        </w:rPr>
      </w:pPr>
      <w:r>
        <w:rPr>
          <w:sz w:val="28"/>
          <w:szCs w:val="28"/>
          <w:lang w:val="uk-UA"/>
        </w:rPr>
        <w:t xml:space="preserve">  (пункт 1 розділу І</w:t>
      </w:r>
      <w:r>
        <w:rPr>
          <w:sz w:val="28"/>
          <w:szCs w:val="28"/>
          <w:lang w:val="en-US"/>
        </w:rPr>
        <w:t>V</w:t>
      </w:r>
      <w:r>
        <w:rPr>
          <w:sz w:val="28"/>
          <w:szCs w:val="28"/>
          <w:lang w:val="uk-UA"/>
        </w:rPr>
        <w:t>)</w:t>
      </w:r>
    </w:p>
    <w:p w:rsidR="00CC4390" w:rsidRDefault="00CC4390" w:rsidP="00B217C1">
      <w:pPr>
        <w:rPr>
          <w:sz w:val="28"/>
          <w:szCs w:val="28"/>
          <w:lang w:val="uk-UA"/>
        </w:rPr>
      </w:pPr>
    </w:p>
    <w:p w:rsidR="00CC4390" w:rsidRPr="00103235" w:rsidRDefault="00CC4390" w:rsidP="000F669B">
      <w:pPr>
        <w:jc w:val="center"/>
        <w:rPr>
          <w:bCs/>
          <w:sz w:val="28"/>
          <w:szCs w:val="28"/>
          <w:vertAlign w:val="superscript"/>
          <w:lang w:val="uk-UA"/>
        </w:rPr>
      </w:pPr>
      <w:r w:rsidRPr="00103235">
        <w:rPr>
          <w:sz w:val="28"/>
          <w:szCs w:val="28"/>
          <w:lang w:val="uk-UA"/>
        </w:rPr>
        <w:t xml:space="preserve">Показники якості послуг </w:t>
      </w:r>
      <w:r w:rsidRPr="00103235">
        <w:rPr>
          <w:sz w:val="28"/>
          <w:szCs w:val="28"/>
          <w:lang w:val="uk-UA" w:eastAsia="uk-UA"/>
        </w:rPr>
        <w:t>з обслуговування споживачів</w:t>
      </w:r>
    </w:p>
    <w:p w:rsidR="00CC4390" w:rsidRPr="00103235" w:rsidRDefault="00CC4390" w:rsidP="000F669B">
      <w:pPr>
        <w:spacing w:line="360" w:lineRule="auto"/>
        <w:jc w:val="center"/>
        <w:rPr>
          <w:sz w:val="28"/>
          <w:szCs w:val="28"/>
          <w:lang w:val="uk-U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4856"/>
        <w:gridCol w:w="2607"/>
      </w:tblGrid>
      <w:tr w:rsidR="00CC4390" w:rsidRPr="00BD53A6" w:rsidTr="00561F0A">
        <w:trPr>
          <w:trHeight w:val="736"/>
        </w:trPr>
        <w:tc>
          <w:tcPr>
            <w:tcW w:w="1213" w:type="pct"/>
            <w:vAlign w:val="center"/>
          </w:tcPr>
          <w:p w:rsidR="00CC4390" w:rsidRPr="00BD53A6" w:rsidRDefault="00CC4390" w:rsidP="000F669B">
            <w:pPr>
              <w:jc w:val="center"/>
              <w:rPr>
                <w:spacing w:val="2"/>
                <w:sz w:val="28"/>
                <w:szCs w:val="28"/>
                <w:lang w:val="uk-UA"/>
              </w:rPr>
            </w:pPr>
            <w:r w:rsidRPr="00BD53A6">
              <w:rPr>
                <w:sz w:val="28"/>
                <w:szCs w:val="28"/>
                <w:lang w:val="uk-UA"/>
              </w:rPr>
              <w:t>Вид</w:t>
            </w:r>
            <w:r>
              <w:rPr>
                <w:sz w:val="28"/>
                <w:szCs w:val="28"/>
                <w:lang w:val="uk-UA"/>
              </w:rPr>
              <w:t xml:space="preserve"> </w:t>
            </w:r>
            <w:r w:rsidRPr="00BD53A6">
              <w:rPr>
                <w:sz w:val="28"/>
                <w:szCs w:val="28"/>
                <w:lang w:val="uk-UA"/>
              </w:rPr>
              <w:t>показників</w:t>
            </w:r>
          </w:p>
        </w:tc>
        <w:tc>
          <w:tcPr>
            <w:tcW w:w="2464" w:type="pct"/>
            <w:vAlign w:val="center"/>
          </w:tcPr>
          <w:p w:rsidR="00CC4390" w:rsidRPr="00BD53A6" w:rsidRDefault="00CC4390" w:rsidP="000F669B">
            <w:pPr>
              <w:jc w:val="center"/>
              <w:rPr>
                <w:spacing w:val="2"/>
                <w:sz w:val="28"/>
                <w:szCs w:val="28"/>
                <w:lang w:val="uk-UA"/>
              </w:rPr>
            </w:pPr>
            <w:r>
              <w:rPr>
                <w:sz w:val="28"/>
                <w:szCs w:val="28"/>
                <w:lang w:val="uk-UA"/>
              </w:rPr>
              <w:t xml:space="preserve">Назва та </w:t>
            </w:r>
            <w:r w:rsidRPr="00BD53A6">
              <w:rPr>
                <w:sz w:val="28"/>
                <w:szCs w:val="28"/>
                <w:lang w:val="uk-UA"/>
              </w:rPr>
              <w:t>позначення</w:t>
            </w:r>
            <w:r>
              <w:rPr>
                <w:sz w:val="28"/>
                <w:szCs w:val="28"/>
                <w:lang w:val="uk-UA"/>
              </w:rPr>
              <w:t xml:space="preserve"> показників</w:t>
            </w:r>
          </w:p>
        </w:tc>
        <w:tc>
          <w:tcPr>
            <w:tcW w:w="1323" w:type="pct"/>
            <w:vAlign w:val="center"/>
          </w:tcPr>
          <w:p w:rsidR="00CC4390" w:rsidRPr="000F669B" w:rsidRDefault="00CC4390" w:rsidP="000F669B">
            <w:pPr>
              <w:tabs>
                <w:tab w:val="left" w:pos="840"/>
              </w:tabs>
              <w:jc w:val="center"/>
              <w:rPr>
                <w:sz w:val="28"/>
                <w:szCs w:val="28"/>
                <w:lang w:val="uk-UA"/>
              </w:rPr>
            </w:pPr>
            <w:r>
              <w:rPr>
                <w:sz w:val="28"/>
                <w:szCs w:val="28"/>
                <w:lang w:val="uk-UA"/>
              </w:rPr>
              <w:t>Р</w:t>
            </w:r>
            <w:r w:rsidRPr="00BD53A6">
              <w:rPr>
                <w:sz w:val="28"/>
                <w:szCs w:val="28"/>
                <w:lang w:val="uk-UA"/>
              </w:rPr>
              <w:t>ів</w:t>
            </w:r>
            <w:r>
              <w:rPr>
                <w:sz w:val="28"/>
                <w:szCs w:val="28"/>
                <w:lang w:val="uk-UA"/>
              </w:rPr>
              <w:t>ень</w:t>
            </w:r>
            <w:r w:rsidRPr="00BD53A6">
              <w:rPr>
                <w:sz w:val="28"/>
                <w:szCs w:val="28"/>
                <w:lang w:val="uk-UA"/>
              </w:rPr>
              <w:t xml:space="preserve"> показників</w:t>
            </w:r>
          </w:p>
        </w:tc>
      </w:tr>
      <w:tr w:rsidR="00CC4390" w:rsidRPr="00BD53A6" w:rsidTr="00561F0A">
        <w:trPr>
          <w:trHeight w:val="544"/>
        </w:trPr>
        <w:tc>
          <w:tcPr>
            <w:tcW w:w="1213" w:type="pct"/>
            <w:vMerge w:val="restart"/>
          </w:tcPr>
          <w:p w:rsidR="00CC4390" w:rsidRPr="00BD53A6" w:rsidRDefault="00CC4390" w:rsidP="000F669B">
            <w:pPr>
              <w:rPr>
                <w:spacing w:val="2"/>
                <w:sz w:val="28"/>
                <w:szCs w:val="28"/>
                <w:lang w:val="uk-UA"/>
              </w:rPr>
            </w:pPr>
            <w:r>
              <w:rPr>
                <w:sz w:val="28"/>
                <w:szCs w:val="28"/>
                <w:lang w:val="uk-UA"/>
              </w:rPr>
              <w:t xml:space="preserve">1.  Показники, які характеризують </w:t>
            </w:r>
            <w:r w:rsidRPr="00BD53A6">
              <w:rPr>
                <w:sz w:val="28"/>
                <w:szCs w:val="28"/>
                <w:lang w:val="uk-UA"/>
              </w:rPr>
              <w:t>надійність надання послуг</w:t>
            </w:r>
          </w:p>
        </w:tc>
        <w:tc>
          <w:tcPr>
            <w:tcW w:w="2464" w:type="pct"/>
          </w:tcPr>
          <w:p w:rsidR="00CC4390" w:rsidRPr="00BD53A6" w:rsidRDefault="00CC4390" w:rsidP="00C55110">
            <w:pPr>
              <w:jc w:val="both"/>
              <w:rPr>
                <w:sz w:val="28"/>
                <w:szCs w:val="28"/>
                <w:lang w:val="uk-UA"/>
              </w:rPr>
            </w:pPr>
            <w:r>
              <w:rPr>
                <w:sz w:val="28"/>
                <w:szCs w:val="28"/>
                <w:lang w:val="uk-UA"/>
              </w:rPr>
              <w:t>1</w:t>
            </w:r>
            <w:r w:rsidR="00793357">
              <w:rPr>
                <w:sz w:val="28"/>
                <w:szCs w:val="28"/>
                <w:lang w:val="uk-UA"/>
              </w:rPr>
              <w:t>)</w:t>
            </w:r>
            <w:r>
              <w:rPr>
                <w:sz w:val="28"/>
                <w:szCs w:val="28"/>
                <w:lang w:val="uk-UA"/>
              </w:rPr>
              <w:t> </w:t>
            </w:r>
            <w:r w:rsidR="00AB7B17" w:rsidRPr="00BD53A6">
              <w:rPr>
                <w:sz w:val="28"/>
                <w:szCs w:val="28"/>
                <w:lang w:val="uk-UA"/>
              </w:rPr>
              <w:t xml:space="preserve">нормований </w:t>
            </w:r>
            <w:r w:rsidRPr="00BD53A6">
              <w:rPr>
                <w:sz w:val="28"/>
                <w:szCs w:val="28"/>
                <w:lang w:val="uk-UA"/>
              </w:rPr>
              <w:t xml:space="preserve">час усунення пошкоджень </w:t>
            </w:r>
            <w:r w:rsidRPr="00E55A38">
              <w:rPr>
                <w:sz w:val="28"/>
                <w:szCs w:val="28"/>
                <w:lang w:val="uk-UA"/>
              </w:rPr>
              <w:t xml:space="preserve">мережі рухомого (мобільного) зв’язку </w:t>
            </w:r>
            <w:r w:rsidRPr="00BD53A6">
              <w:rPr>
                <w:sz w:val="28"/>
                <w:szCs w:val="28"/>
                <w:lang w:val="uk-UA"/>
              </w:rPr>
              <w:t>та відновлення доступу до пос</w:t>
            </w:r>
            <w:r>
              <w:rPr>
                <w:sz w:val="28"/>
                <w:szCs w:val="28"/>
                <w:lang w:val="uk-UA"/>
              </w:rPr>
              <w:t>луг зі встановленими значеннями</w:t>
            </w:r>
            <w:r w:rsidRPr="00BD53A6">
              <w:rPr>
                <w:sz w:val="28"/>
                <w:szCs w:val="28"/>
                <w:lang w:val="uk-UA"/>
              </w:rPr>
              <w:t xml:space="preserve"> показників якості</w:t>
            </w:r>
            <w:r>
              <w:rPr>
                <w:sz w:val="28"/>
                <w:szCs w:val="28"/>
                <w:lang w:val="uk-UA"/>
              </w:rPr>
              <w:t> </w:t>
            </w:r>
            <w:r w:rsidR="00C55110">
              <w:rPr>
                <w:b/>
                <w:bCs/>
                <w:sz w:val="28"/>
                <w:szCs w:val="28"/>
                <w:vertAlign w:val="superscript"/>
                <w:lang w:val="uk-UA"/>
              </w:rPr>
              <w:t>1</w:t>
            </w:r>
          </w:p>
        </w:tc>
        <w:tc>
          <w:tcPr>
            <w:tcW w:w="1323" w:type="pct"/>
          </w:tcPr>
          <w:p w:rsidR="00CC4390" w:rsidRPr="00BD53A6" w:rsidRDefault="00CC4390" w:rsidP="000F669B">
            <w:pPr>
              <w:tabs>
                <w:tab w:val="left" w:pos="840"/>
              </w:tabs>
              <w:rPr>
                <w:spacing w:val="2"/>
                <w:sz w:val="28"/>
                <w:szCs w:val="28"/>
                <w:lang w:val="uk-UA"/>
              </w:rPr>
            </w:pPr>
            <w:r w:rsidRPr="00BD53A6">
              <w:rPr>
                <w:sz w:val="28"/>
                <w:szCs w:val="28"/>
                <w:lang w:val="uk-UA"/>
              </w:rPr>
              <w:t>не більше</w:t>
            </w:r>
            <w:r>
              <w:rPr>
                <w:sz w:val="28"/>
                <w:szCs w:val="28"/>
                <w:lang w:val="uk-UA"/>
              </w:rPr>
              <w:t xml:space="preserve"> ніж одна</w:t>
            </w:r>
            <w:r w:rsidRPr="00BD53A6">
              <w:rPr>
                <w:sz w:val="28"/>
                <w:szCs w:val="28"/>
                <w:lang w:val="uk-UA"/>
              </w:rPr>
              <w:t xml:space="preserve"> доб</w:t>
            </w:r>
            <w:r>
              <w:rPr>
                <w:sz w:val="28"/>
                <w:szCs w:val="28"/>
                <w:lang w:val="uk-UA"/>
              </w:rPr>
              <w:t>а</w:t>
            </w:r>
          </w:p>
        </w:tc>
      </w:tr>
      <w:tr w:rsidR="00CC4390" w:rsidRPr="00BD53A6" w:rsidTr="00561F0A">
        <w:trPr>
          <w:trHeight w:val="544"/>
        </w:trPr>
        <w:tc>
          <w:tcPr>
            <w:tcW w:w="1213" w:type="pct"/>
            <w:vMerge/>
          </w:tcPr>
          <w:p w:rsidR="00CC4390" w:rsidRPr="00BD53A6" w:rsidRDefault="00CC4390" w:rsidP="00C20634">
            <w:pPr>
              <w:tabs>
                <w:tab w:val="left" w:pos="840"/>
              </w:tabs>
              <w:rPr>
                <w:spacing w:val="2"/>
                <w:sz w:val="28"/>
                <w:szCs w:val="28"/>
                <w:lang w:val="uk-UA"/>
              </w:rPr>
            </w:pPr>
          </w:p>
        </w:tc>
        <w:tc>
          <w:tcPr>
            <w:tcW w:w="2464" w:type="pct"/>
          </w:tcPr>
          <w:p w:rsidR="00CC4390" w:rsidRPr="00BD53A6" w:rsidRDefault="00CC4390" w:rsidP="00793357">
            <w:pPr>
              <w:jc w:val="both"/>
              <w:rPr>
                <w:sz w:val="28"/>
                <w:szCs w:val="28"/>
                <w:lang w:val="uk-UA"/>
              </w:rPr>
            </w:pPr>
            <w:r>
              <w:rPr>
                <w:sz w:val="28"/>
                <w:szCs w:val="28"/>
                <w:lang w:val="uk-UA"/>
              </w:rPr>
              <w:t>2</w:t>
            </w:r>
            <w:r w:rsidR="00793357">
              <w:rPr>
                <w:sz w:val="28"/>
                <w:szCs w:val="28"/>
                <w:lang w:val="uk-UA"/>
              </w:rPr>
              <w:t>)</w:t>
            </w:r>
            <w:r>
              <w:rPr>
                <w:sz w:val="28"/>
                <w:szCs w:val="28"/>
                <w:lang w:val="uk-UA"/>
              </w:rPr>
              <w:t> </w:t>
            </w:r>
            <w:r w:rsidR="00AB7B17">
              <w:rPr>
                <w:sz w:val="28"/>
                <w:szCs w:val="28"/>
                <w:lang w:val="uk-UA"/>
              </w:rPr>
              <w:t xml:space="preserve">відсоток </w:t>
            </w:r>
            <w:r>
              <w:rPr>
                <w:sz w:val="28"/>
                <w:szCs w:val="28"/>
                <w:lang w:val="uk-UA"/>
              </w:rPr>
              <w:t xml:space="preserve">заяв про </w:t>
            </w:r>
            <w:r w:rsidRPr="00BD53A6">
              <w:rPr>
                <w:sz w:val="28"/>
                <w:szCs w:val="28"/>
                <w:lang w:val="uk-UA"/>
              </w:rPr>
              <w:t xml:space="preserve">пошкодження </w:t>
            </w:r>
            <w:r w:rsidRPr="00E55A38">
              <w:rPr>
                <w:sz w:val="28"/>
                <w:szCs w:val="28"/>
                <w:lang w:val="uk-UA"/>
              </w:rPr>
              <w:t>мережі рухомого (мобільного) зв’язку</w:t>
            </w:r>
            <w:r w:rsidRPr="00BD53A6">
              <w:rPr>
                <w:sz w:val="28"/>
                <w:szCs w:val="28"/>
                <w:lang w:val="uk-UA"/>
              </w:rPr>
              <w:t>, виконаних за нормований час</w:t>
            </w:r>
          </w:p>
        </w:tc>
        <w:tc>
          <w:tcPr>
            <w:tcW w:w="1323" w:type="pct"/>
          </w:tcPr>
          <w:p w:rsidR="00CC4390" w:rsidRPr="00BD53A6" w:rsidRDefault="00CC4390" w:rsidP="000F669B">
            <w:pPr>
              <w:tabs>
                <w:tab w:val="left" w:pos="840"/>
              </w:tabs>
              <w:rPr>
                <w:spacing w:val="2"/>
                <w:sz w:val="28"/>
                <w:szCs w:val="28"/>
                <w:lang w:val="uk-UA"/>
              </w:rPr>
            </w:pPr>
            <w:r w:rsidRPr="00BD53A6">
              <w:rPr>
                <w:sz w:val="28"/>
                <w:szCs w:val="28"/>
                <w:lang w:val="uk-UA"/>
              </w:rPr>
              <w:t xml:space="preserve">не менше </w:t>
            </w:r>
            <w:r>
              <w:rPr>
                <w:sz w:val="28"/>
                <w:szCs w:val="28"/>
                <w:lang w:val="uk-UA"/>
              </w:rPr>
              <w:t xml:space="preserve">ніж </w:t>
            </w:r>
            <w:r w:rsidRPr="00BD53A6">
              <w:rPr>
                <w:sz w:val="28"/>
                <w:szCs w:val="28"/>
                <w:lang w:val="uk-UA"/>
              </w:rPr>
              <w:t>95 %</w:t>
            </w:r>
          </w:p>
        </w:tc>
      </w:tr>
      <w:tr w:rsidR="00CC4390" w:rsidRPr="00BD53A6" w:rsidTr="00561F0A">
        <w:trPr>
          <w:trHeight w:val="1041"/>
        </w:trPr>
        <w:tc>
          <w:tcPr>
            <w:tcW w:w="1213" w:type="pct"/>
            <w:vMerge w:val="restart"/>
          </w:tcPr>
          <w:p w:rsidR="00CC4390" w:rsidRPr="007B6466" w:rsidRDefault="00CC4390" w:rsidP="000F669B">
            <w:pPr>
              <w:rPr>
                <w:color w:val="FF0000"/>
                <w:spacing w:val="2"/>
                <w:sz w:val="28"/>
                <w:szCs w:val="28"/>
                <w:lang w:val="uk-UA"/>
              </w:rPr>
            </w:pPr>
            <w:r>
              <w:rPr>
                <w:sz w:val="28"/>
                <w:szCs w:val="28"/>
                <w:lang w:val="uk-UA"/>
              </w:rPr>
              <w:t>2.  </w:t>
            </w:r>
            <w:r w:rsidRPr="00BD53A6">
              <w:rPr>
                <w:sz w:val="28"/>
                <w:szCs w:val="28"/>
                <w:lang w:val="uk-UA"/>
              </w:rPr>
              <w:t xml:space="preserve">Показники, які характеризують </w:t>
            </w:r>
            <w:r>
              <w:rPr>
                <w:sz w:val="28"/>
                <w:szCs w:val="28"/>
                <w:lang w:val="uk-UA"/>
              </w:rPr>
              <w:t>проведення нарахувань за послуги</w:t>
            </w:r>
          </w:p>
        </w:tc>
        <w:tc>
          <w:tcPr>
            <w:tcW w:w="2464" w:type="pct"/>
          </w:tcPr>
          <w:p w:rsidR="00CC4390" w:rsidRPr="007B6466" w:rsidRDefault="00CC4390" w:rsidP="00004F1A">
            <w:pPr>
              <w:jc w:val="both"/>
              <w:rPr>
                <w:color w:val="FF0000"/>
                <w:spacing w:val="2"/>
                <w:sz w:val="28"/>
                <w:szCs w:val="28"/>
                <w:lang w:val="uk-UA"/>
              </w:rPr>
            </w:pPr>
            <w:r>
              <w:rPr>
                <w:sz w:val="28"/>
                <w:szCs w:val="28"/>
                <w:lang w:val="uk-UA"/>
              </w:rPr>
              <w:t>1</w:t>
            </w:r>
            <w:r w:rsidR="00004F1A">
              <w:rPr>
                <w:sz w:val="28"/>
                <w:szCs w:val="28"/>
                <w:lang w:val="uk-UA"/>
              </w:rPr>
              <w:t>)</w:t>
            </w:r>
            <w:r>
              <w:rPr>
                <w:sz w:val="28"/>
                <w:szCs w:val="28"/>
                <w:lang w:val="uk-UA"/>
              </w:rPr>
              <w:t> </w:t>
            </w:r>
            <w:r w:rsidR="00AB7B17" w:rsidRPr="00BD53A6">
              <w:rPr>
                <w:sz w:val="28"/>
                <w:szCs w:val="28"/>
                <w:lang w:val="uk-UA"/>
              </w:rPr>
              <w:t xml:space="preserve">відсоток </w:t>
            </w:r>
            <w:r w:rsidRPr="00BD53A6">
              <w:rPr>
                <w:sz w:val="28"/>
                <w:szCs w:val="28"/>
                <w:lang w:val="uk-UA"/>
              </w:rPr>
              <w:t>рахунків, на які були отримані звернення від споживачів  щодо їх некоректності (неправильності)</w:t>
            </w:r>
          </w:p>
        </w:tc>
        <w:tc>
          <w:tcPr>
            <w:tcW w:w="1323" w:type="pct"/>
          </w:tcPr>
          <w:p w:rsidR="00CC4390" w:rsidRPr="00BD53A6" w:rsidRDefault="00CC4390" w:rsidP="000F669B">
            <w:pPr>
              <w:tabs>
                <w:tab w:val="left" w:pos="840"/>
              </w:tabs>
              <w:rPr>
                <w:spacing w:val="2"/>
                <w:sz w:val="28"/>
                <w:szCs w:val="28"/>
                <w:lang w:val="uk-UA"/>
              </w:rPr>
            </w:pPr>
            <w:r w:rsidRPr="00BD53A6">
              <w:rPr>
                <w:sz w:val="28"/>
                <w:szCs w:val="28"/>
                <w:lang w:val="uk-UA"/>
              </w:rPr>
              <w:t>не більше</w:t>
            </w:r>
            <w:r>
              <w:rPr>
                <w:sz w:val="28"/>
                <w:szCs w:val="28"/>
                <w:lang w:val="uk-UA"/>
              </w:rPr>
              <w:t xml:space="preserve"> ніж</w:t>
            </w:r>
            <w:r w:rsidRPr="00BD53A6">
              <w:rPr>
                <w:sz w:val="28"/>
                <w:szCs w:val="28"/>
                <w:lang w:val="uk-UA"/>
              </w:rPr>
              <w:t xml:space="preserve"> 1 %</w:t>
            </w:r>
          </w:p>
        </w:tc>
      </w:tr>
      <w:tr w:rsidR="00CC4390" w:rsidRPr="000F669B" w:rsidTr="00561F0A">
        <w:trPr>
          <w:trHeight w:val="553"/>
        </w:trPr>
        <w:tc>
          <w:tcPr>
            <w:tcW w:w="1213" w:type="pct"/>
            <w:vMerge/>
          </w:tcPr>
          <w:p w:rsidR="00CC4390" w:rsidRPr="00BD53A6" w:rsidRDefault="00CC4390" w:rsidP="00C20634">
            <w:pPr>
              <w:rPr>
                <w:sz w:val="28"/>
                <w:szCs w:val="28"/>
                <w:lang w:val="uk-UA"/>
              </w:rPr>
            </w:pPr>
          </w:p>
        </w:tc>
        <w:tc>
          <w:tcPr>
            <w:tcW w:w="2464" w:type="pct"/>
          </w:tcPr>
          <w:p w:rsidR="00CC4390" w:rsidRPr="00BD53A6" w:rsidRDefault="00CC4390" w:rsidP="00004F1A">
            <w:pPr>
              <w:jc w:val="both"/>
              <w:rPr>
                <w:sz w:val="28"/>
                <w:szCs w:val="28"/>
                <w:lang w:val="uk-UA"/>
              </w:rPr>
            </w:pPr>
            <w:r>
              <w:rPr>
                <w:sz w:val="28"/>
                <w:szCs w:val="28"/>
                <w:lang w:val="uk-UA"/>
              </w:rPr>
              <w:t>2</w:t>
            </w:r>
            <w:r w:rsidR="00004F1A">
              <w:rPr>
                <w:sz w:val="28"/>
                <w:szCs w:val="28"/>
                <w:lang w:val="uk-UA"/>
              </w:rPr>
              <w:t>)</w:t>
            </w:r>
            <w:r>
              <w:rPr>
                <w:sz w:val="28"/>
                <w:szCs w:val="28"/>
                <w:lang w:val="uk-UA"/>
              </w:rPr>
              <w:t> </w:t>
            </w:r>
            <w:r w:rsidR="00AB7B17" w:rsidRPr="00BD53A6">
              <w:rPr>
                <w:sz w:val="28"/>
                <w:szCs w:val="28"/>
                <w:lang w:val="uk-UA"/>
              </w:rPr>
              <w:t xml:space="preserve">відсоток </w:t>
            </w:r>
            <w:r w:rsidRPr="00BD53A6">
              <w:rPr>
                <w:sz w:val="28"/>
                <w:szCs w:val="28"/>
                <w:lang w:val="uk-UA"/>
              </w:rPr>
              <w:t>відкритих особових рахунків абонентів попередньо оплачених послуг, на які були отр</w:t>
            </w:r>
            <w:r>
              <w:rPr>
                <w:sz w:val="28"/>
                <w:szCs w:val="28"/>
                <w:lang w:val="uk-UA"/>
              </w:rPr>
              <w:t xml:space="preserve">имані звернення від споживачів </w:t>
            </w:r>
            <w:r w:rsidRPr="00BD53A6">
              <w:rPr>
                <w:sz w:val="28"/>
                <w:szCs w:val="28"/>
                <w:lang w:val="uk-UA"/>
              </w:rPr>
              <w:t>щодо некоректності (неправильності) розрахунку за надані послуги</w:t>
            </w:r>
          </w:p>
        </w:tc>
        <w:tc>
          <w:tcPr>
            <w:tcW w:w="1323" w:type="pct"/>
          </w:tcPr>
          <w:p w:rsidR="00CC4390" w:rsidRPr="00BD53A6" w:rsidRDefault="00CC4390" w:rsidP="000F669B">
            <w:pPr>
              <w:tabs>
                <w:tab w:val="left" w:pos="840"/>
              </w:tabs>
              <w:rPr>
                <w:sz w:val="28"/>
                <w:szCs w:val="28"/>
                <w:lang w:val="uk-UA"/>
              </w:rPr>
            </w:pPr>
            <w:r w:rsidRPr="00BD53A6">
              <w:rPr>
                <w:sz w:val="28"/>
                <w:szCs w:val="28"/>
                <w:lang w:val="uk-UA"/>
              </w:rPr>
              <w:t>не більше</w:t>
            </w:r>
            <w:r>
              <w:rPr>
                <w:sz w:val="28"/>
                <w:szCs w:val="28"/>
                <w:lang w:val="uk-UA"/>
              </w:rPr>
              <w:t xml:space="preserve"> ніж</w:t>
            </w:r>
            <w:r w:rsidRPr="00BD53A6">
              <w:rPr>
                <w:sz w:val="28"/>
                <w:szCs w:val="28"/>
                <w:lang w:val="uk-UA"/>
              </w:rPr>
              <w:t xml:space="preserve"> 1 %</w:t>
            </w:r>
          </w:p>
        </w:tc>
      </w:tr>
      <w:tr w:rsidR="00CC4390" w:rsidRPr="000F669B" w:rsidTr="00561F0A">
        <w:trPr>
          <w:trHeight w:val="646"/>
        </w:trPr>
        <w:tc>
          <w:tcPr>
            <w:tcW w:w="1213" w:type="pct"/>
            <w:vMerge w:val="restart"/>
          </w:tcPr>
          <w:p w:rsidR="00CC4390" w:rsidRPr="00BD53A6" w:rsidRDefault="00CC4390" w:rsidP="000F669B">
            <w:pPr>
              <w:rPr>
                <w:sz w:val="28"/>
                <w:szCs w:val="28"/>
                <w:lang w:val="uk-UA"/>
              </w:rPr>
            </w:pPr>
            <w:r w:rsidRPr="004F216F">
              <w:rPr>
                <w:sz w:val="28"/>
                <w:szCs w:val="28"/>
                <w:lang w:val="uk-UA"/>
              </w:rPr>
              <w:t>3.</w:t>
            </w:r>
            <w:r>
              <w:rPr>
                <w:sz w:val="28"/>
                <w:szCs w:val="28"/>
                <w:lang w:val="uk-UA"/>
              </w:rPr>
              <w:t xml:space="preserve">  Показники задоволеності </w:t>
            </w:r>
            <w:r w:rsidRPr="00BD53A6">
              <w:rPr>
                <w:sz w:val="28"/>
                <w:szCs w:val="28"/>
                <w:lang w:val="uk-UA"/>
              </w:rPr>
              <w:t>споживачів обслуговуванням</w:t>
            </w:r>
          </w:p>
        </w:tc>
        <w:tc>
          <w:tcPr>
            <w:tcW w:w="2464" w:type="pct"/>
          </w:tcPr>
          <w:p w:rsidR="00CC4390" w:rsidRPr="00BD53A6" w:rsidRDefault="00CC4390" w:rsidP="00004F1A">
            <w:pPr>
              <w:jc w:val="both"/>
              <w:rPr>
                <w:sz w:val="28"/>
                <w:szCs w:val="28"/>
                <w:lang w:val="uk-UA"/>
              </w:rPr>
            </w:pPr>
            <w:r>
              <w:rPr>
                <w:sz w:val="28"/>
                <w:szCs w:val="28"/>
                <w:lang w:val="uk-UA"/>
              </w:rPr>
              <w:t>1</w:t>
            </w:r>
            <w:r w:rsidR="00004F1A">
              <w:rPr>
                <w:sz w:val="28"/>
                <w:szCs w:val="28"/>
                <w:lang w:val="uk-UA"/>
              </w:rPr>
              <w:t>)</w:t>
            </w:r>
            <w:r>
              <w:rPr>
                <w:sz w:val="28"/>
                <w:szCs w:val="28"/>
                <w:lang w:val="uk-UA"/>
              </w:rPr>
              <w:t> </w:t>
            </w:r>
            <w:r w:rsidR="00AB7B17" w:rsidRPr="00BD53A6">
              <w:rPr>
                <w:sz w:val="28"/>
                <w:szCs w:val="28"/>
                <w:lang w:val="uk-UA"/>
              </w:rPr>
              <w:t xml:space="preserve">відсоток </w:t>
            </w:r>
            <w:r w:rsidRPr="00BD53A6">
              <w:rPr>
                <w:sz w:val="28"/>
                <w:szCs w:val="28"/>
                <w:lang w:val="uk-UA"/>
              </w:rPr>
              <w:t xml:space="preserve">звернень щодо організаційних аспектів обслуговування  </w:t>
            </w:r>
          </w:p>
        </w:tc>
        <w:tc>
          <w:tcPr>
            <w:tcW w:w="1323" w:type="pct"/>
          </w:tcPr>
          <w:p w:rsidR="00CC4390" w:rsidRPr="00BD53A6" w:rsidRDefault="00CC4390" w:rsidP="000F669B">
            <w:pPr>
              <w:rPr>
                <w:sz w:val="28"/>
                <w:szCs w:val="28"/>
                <w:lang w:val="uk-UA"/>
              </w:rPr>
            </w:pPr>
            <w:r w:rsidRPr="00BD53A6">
              <w:rPr>
                <w:sz w:val="28"/>
                <w:szCs w:val="28"/>
                <w:lang w:val="uk-UA"/>
              </w:rPr>
              <w:t>не більше</w:t>
            </w:r>
            <w:r>
              <w:rPr>
                <w:sz w:val="28"/>
                <w:szCs w:val="28"/>
                <w:lang w:val="uk-UA"/>
              </w:rPr>
              <w:t xml:space="preserve"> ніж</w:t>
            </w:r>
            <w:r w:rsidRPr="00BD53A6">
              <w:rPr>
                <w:sz w:val="28"/>
                <w:szCs w:val="28"/>
                <w:lang w:val="uk-UA"/>
              </w:rPr>
              <w:t xml:space="preserve"> 1 %</w:t>
            </w:r>
          </w:p>
        </w:tc>
      </w:tr>
      <w:tr w:rsidR="00CC4390" w:rsidRPr="0072630F" w:rsidTr="00561F0A">
        <w:trPr>
          <w:trHeight w:val="667"/>
        </w:trPr>
        <w:tc>
          <w:tcPr>
            <w:tcW w:w="1213" w:type="pct"/>
            <w:vMerge/>
          </w:tcPr>
          <w:p w:rsidR="00CC4390" w:rsidRPr="00BD53A6" w:rsidRDefault="00CC4390" w:rsidP="00795CE2">
            <w:pPr>
              <w:rPr>
                <w:sz w:val="28"/>
                <w:szCs w:val="28"/>
                <w:lang w:val="uk-UA"/>
              </w:rPr>
            </w:pPr>
          </w:p>
        </w:tc>
        <w:tc>
          <w:tcPr>
            <w:tcW w:w="2464" w:type="pct"/>
          </w:tcPr>
          <w:p w:rsidR="00CC4390" w:rsidRPr="00BD53A6" w:rsidRDefault="00CC4390" w:rsidP="00004F1A">
            <w:pPr>
              <w:jc w:val="both"/>
              <w:rPr>
                <w:sz w:val="28"/>
                <w:szCs w:val="28"/>
                <w:lang w:val="uk-UA"/>
              </w:rPr>
            </w:pPr>
            <w:r>
              <w:rPr>
                <w:sz w:val="28"/>
                <w:szCs w:val="28"/>
                <w:lang w:val="uk-UA"/>
              </w:rPr>
              <w:t>2</w:t>
            </w:r>
            <w:r w:rsidR="00004F1A">
              <w:rPr>
                <w:sz w:val="28"/>
                <w:szCs w:val="28"/>
                <w:lang w:val="uk-UA"/>
              </w:rPr>
              <w:t>)</w:t>
            </w:r>
            <w:r>
              <w:rPr>
                <w:sz w:val="28"/>
                <w:szCs w:val="28"/>
                <w:lang w:val="uk-UA"/>
              </w:rPr>
              <w:t> </w:t>
            </w:r>
            <w:r w:rsidR="00AB7B17" w:rsidRPr="00BD53A6">
              <w:rPr>
                <w:sz w:val="28"/>
                <w:szCs w:val="28"/>
                <w:lang w:val="uk-UA"/>
              </w:rPr>
              <w:t xml:space="preserve">відсоток </w:t>
            </w:r>
            <w:r w:rsidRPr="00BD53A6">
              <w:rPr>
                <w:sz w:val="28"/>
                <w:szCs w:val="28"/>
                <w:lang w:val="uk-UA"/>
              </w:rPr>
              <w:t>звернень щодо технічних  аспектів обслуговування</w:t>
            </w:r>
          </w:p>
        </w:tc>
        <w:tc>
          <w:tcPr>
            <w:tcW w:w="1323" w:type="pct"/>
          </w:tcPr>
          <w:p w:rsidR="00CC4390" w:rsidRPr="00BD53A6" w:rsidRDefault="00CC4390" w:rsidP="00561F0A">
            <w:pPr>
              <w:tabs>
                <w:tab w:val="left" w:pos="840"/>
              </w:tabs>
              <w:rPr>
                <w:sz w:val="28"/>
                <w:szCs w:val="28"/>
                <w:lang w:val="uk-UA"/>
              </w:rPr>
            </w:pPr>
            <w:r w:rsidRPr="00BD53A6">
              <w:rPr>
                <w:sz w:val="28"/>
                <w:szCs w:val="28"/>
                <w:lang w:val="uk-UA"/>
              </w:rPr>
              <w:t>не більше</w:t>
            </w:r>
            <w:r>
              <w:rPr>
                <w:sz w:val="28"/>
                <w:szCs w:val="28"/>
                <w:lang w:val="uk-UA"/>
              </w:rPr>
              <w:t xml:space="preserve"> ніж</w:t>
            </w:r>
            <w:r w:rsidR="009E42C6">
              <w:rPr>
                <w:sz w:val="28"/>
                <w:szCs w:val="28"/>
                <w:lang w:val="uk-UA"/>
              </w:rPr>
              <w:t xml:space="preserve"> 1,5 </w:t>
            </w:r>
            <w:r w:rsidRPr="00BD53A6">
              <w:rPr>
                <w:sz w:val="28"/>
                <w:szCs w:val="28"/>
                <w:lang w:val="uk-UA"/>
              </w:rPr>
              <w:t>%</w:t>
            </w:r>
          </w:p>
        </w:tc>
      </w:tr>
      <w:tr w:rsidR="00C55110" w:rsidRPr="000F669B" w:rsidTr="00C55110">
        <w:trPr>
          <w:trHeight w:val="2629"/>
        </w:trPr>
        <w:tc>
          <w:tcPr>
            <w:tcW w:w="1213" w:type="pct"/>
            <w:vMerge/>
          </w:tcPr>
          <w:p w:rsidR="00C55110" w:rsidRPr="00BD53A6" w:rsidRDefault="00C55110" w:rsidP="00EC39D8">
            <w:pPr>
              <w:rPr>
                <w:bCs/>
                <w:sz w:val="28"/>
                <w:szCs w:val="28"/>
                <w:lang w:val="uk-UA"/>
              </w:rPr>
            </w:pPr>
          </w:p>
        </w:tc>
        <w:tc>
          <w:tcPr>
            <w:tcW w:w="2464" w:type="pct"/>
            <w:tcBorders>
              <w:top w:val="single" w:sz="4" w:space="0" w:color="auto"/>
              <w:left w:val="single" w:sz="4" w:space="0" w:color="auto"/>
              <w:right w:val="single" w:sz="4" w:space="0" w:color="auto"/>
            </w:tcBorders>
          </w:tcPr>
          <w:p w:rsidR="00C55110" w:rsidRPr="0072630F" w:rsidRDefault="00C55110" w:rsidP="00004F1A">
            <w:pPr>
              <w:jc w:val="both"/>
              <w:rPr>
                <w:sz w:val="28"/>
                <w:szCs w:val="28"/>
                <w:lang w:val="uk-UA"/>
              </w:rPr>
            </w:pPr>
            <w:r w:rsidRPr="0072630F">
              <w:rPr>
                <w:sz w:val="28"/>
                <w:szCs w:val="28"/>
                <w:lang w:val="uk-UA"/>
              </w:rPr>
              <w:t>3</w:t>
            </w:r>
            <w:r>
              <w:rPr>
                <w:sz w:val="28"/>
                <w:szCs w:val="28"/>
                <w:lang w:val="uk-UA"/>
              </w:rPr>
              <w:t>)</w:t>
            </w:r>
            <w:r w:rsidRPr="0072630F">
              <w:rPr>
                <w:sz w:val="28"/>
                <w:szCs w:val="28"/>
                <w:lang w:val="uk-UA"/>
              </w:rPr>
              <w:t> </w:t>
            </w:r>
            <w:r w:rsidR="00AB7B17" w:rsidRPr="0072630F">
              <w:rPr>
                <w:sz w:val="28"/>
                <w:szCs w:val="28"/>
                <w:lang w:val="uk-UA"/>
              </w:rPr>
              <w:t xml:space="preserve">час </w:t>
            </w:r>
            <w:r w:rsidRPr="0072630F">
              <w:rPr>
                <w:sz w:val="28"/>
                <w:szCs w:val="28"/>
                <w:lang w:val="uk-UA"/>
              </w:rPr>
              <w:t xml:space="preserve">очікування відповіді фахівця служби інформаційно-довідкового обслуговування (далі – СІДО) оператора телекомунікацій </w:t>
            </w:r>
            <w:r w:rsidRPr="0072630F">
              <w:rPr>
                <w:sz w:val="28"/>
                <w:szCs w:val="28"/>
                <w:lang w:val="uk-UA" w:eastAsia="uk-UA"/>
              </w:rPr>
              <w:t>(починаючи з моменту свідомого вибору абонента) </w:t>
            </w:r>
            <w:r>
              <w:rPr>
                <w:b/>
                <w:bCs/>
                <w:sz w:val="28"/>
                <w:szCs w:val="28"/>
                <w:vertAlign w:val="superscript"/>
                <w:lang w:val="uk-UA" w:eastAsia="uk-UA"/>
              </w:rPr>
              <w:t>2</w:t>
            </w:r>
          </w:p>
        </w:tc>
        <w:tc>
          <w:tcPr>
            <w:tcW w:w="1323" w:type="pct"/>
            <w:tcBorders>
              <w:top w:val="single" w:sz="4" w:space="0" w:color="auto"/>
              <w:left w:val="single" w:sz="4" w:space="0" w:color="auto"/>
              <w:right w:val="single" w:sz="4" w:space="0" w:color="auto"/>
            </w:tcBorders>
          </w:tcPr>
          <w:p w:rsidR="00C55110" w:rsidRPr="0072630F" w:rsidRDefault="00C55110" w:rsidP="00AB7B17">
            <w:pPr>
              <w:jc w:val="both"/>
              <w:rPr>
                <w:sz w:val="28"/>
                <w:szCs w:val="28"/>
                <w:lang w:val="uk-UA"/>
              </w:rPr>
            </w:pPr>
            <w:r w:rsidRPr="000D016D">
              <w:rPr>
                <w:sz w:val="28"/>
                <w:szCs w:val="28"/>
                <w:lang w:val="uk-UA"/>
              </w:rPr>
              <w:t xml:space="preserve">рівень встановлюється оператором телекомунікацій </w:t>
            </w:r>
            <w:r>
              <w:rPr>
                <w:sz w:val="28"/>
                <w:szCs w:val="28"/>
                <w:lang w:val="uk-UA"/>
              </w:rPr>
              <w:br/>
            </w:r>
            <w:r w:rsidRPr="000D016D">
              <w:rPr>
                <w:sz w:val="28"/>
                <w:szCs w:val="28"/>
                <w:lang w:val="uk-UA"/>
              </w:rPr>
              <w:t>та оприлюднюється в установленому законодавством порядку</w:t>
            </w:r>
          </w:p>
        </w:tc>
      </w:tr>
    </w:tbl>
    <w:p w:rsidR="002D283A" w:rsidRDefault="002D283A" w:rsidP="002D283A">
      <w:pPr>
        <w:jc w:val="both"/>
        <w:rPr>
          <w:bCs/>
          <w:sz w:val="28"/>
          <w:szCs w:val="28"/>
          <w:lang w:val="uk-UA"/>
        </w:rPr>
      </w:pPr>
    </w:p>
    <w:p w:rsidR="002D283A" w:rsidRDefault="002D283A" w:rsidP="00C47286">
      <w:pPr>
        <w:keepNext/>
        <w:jc w:val="both"/>
        <w:rPr>
          <w:bCs/>
          <w:sz w:val="28"/>
          <w:szCs w:val="28"/>
          <w:lang w:val="uk-UA"/>
        </w:rPr>
      </w:pPr>
      <w:r>
        <w:rPr>
          <w:bCs/>
          <w:sz w:val="28"/>
          <w:szCs w:val="28"/>
          <w:lang w:val="uk-UA"/>
        </w:rPr>
        <w:lastRenderedPageBreak/>
        <w:t>П</w:t>
      </w:r>
      <w:r w:rsidRPr="009E3A98">
        <w:rPr>
          <w:bCs/>
          <w:sz w:val="28"/>
          <w:szCs w:val="28"/>
          <w:lang w:val="uk-UA"/>
        </w:rPr>
        <w:t>римітки:</w:t>
      </w:r>
    </w:p>
    <w:p w:rsidR="002D283A" w:rsidRDefault="002D283A" w:rsidP="00C47286">
      <w:pPr>
        <w:keepNext/>
        <w:jc w:val="both"/>
        <w:rPr>
          <w:bCs/>
          <w:sz w:val="28"/>
          <w:szCs w:val="28"/>
          <w:lang w:val="uk-UA"/>
        </w:rPr>
      </w:pPr>
    </w:p>
    <w:p w:rsidR="002D283A" w:rsidRDefault="00C55110" w:rsidP="00AB7B17">
      <w:pPr>
        <w:ind w:firstLine="567"/>
        <w:jc w:val="both"/>
        <w:rPr>
          <w:color w:val="000000"/>
          <w:sz w:val="28"/>
          <w:szCs w:val="28"/>
          <w:lang w:val="uk-UA"/>
        </w:rPr>
      </w:pPr>
      <w:r>
        <w:rPr>
          <w:b/>
          <w:sz w:val="28"/>
          <w:szCs w:val="28"/>
          <w:vertAlign w:val="superscript"/>
          <w:lang w:val="uk-UA"/>
        </w:rPr>
        <w:t>1</w:t>
      </w:r>
      <w:r w:rsidR="002D283A" w:rsidRPr="000F669B">
        <w:rPr>
          <w:b/>
          <w:sz w:val="28"/>
          <w:szCs w:val="28"/>
          <w:lang w:val="uk-UA"/>
        </w:rPr>
        <w:t>  </w:t>
      </w:r>
      <w:r w:rsidR="002D283A">
        <w:rPr>
          <w:color w:val="000000"/>
          <w:sz w:val="28"/>
          <w:szCs w:val="28"/>
          <w:lang w:val="uk-UA"/>
        </w:rPr>
        <w:t xml:space="preserve">У </w:t>
      </w:r>
      <w:r w:rsidR="002D283A" w:rsidRPr="004953DE">
        <w:rPr>
          <w:color w:val="000000"/>
          <w:sz w:val="28"/>
          <w:szCs w:val="28"/>
          <w:lang w:val="uk-UA"/>
        </w:rPr>
        <w:t>разі викрадення чи пошкодження лінійних та станційних споруд, що зафіксовано в правоохоронних органах у встановленому законодавством порядку, а також надзвичайних ситуацій, аварій</w:t>
      </w:r>
      <w:r w:rsidR="002D283A">
        <w:rPr>
          <w:color w:val="000000"/>
          <w:sz w:val="28"/>
          <w:szCs w:val="28"/>
          <w:lang w:val="uk-UA"/>
        </w:rPr>
        <w:t xml:space="preserve"> показник не застосовується.</w:t>
      </w:r>
    </w:p>
    <w:p w:rsidR="00CC4390" w:rsidRPr="00D73E7C" w:rsidRDefault="00C55110" w:rsidP="00AB7B17">
      <w:pPr>
        <w:ind w:firstLine="567"/>
        <w:jc w:val="both"/>
        <w:rPr>
          <w:sz w:val="28"/>
          <w:szCs w:val="28"/>
          <w:lang w:val="uk-UA"/>
        </w:rPr>
      </w:pPr>
      <w:r>
        <w:rPr>
          <w:b/>
          <w:bCs/>
          <w:sz w:val="28"/>
          <w:szCs w:val="28"/>
          <w:vertAlign w:val="superscript"/>
          <w:lang w:val="uk-UA" w:eastAsia="uk-UA"/>
        </w:rPr>
        <w:t>2</w:t>
      </w:r>
      <w:r w:rsidR="00CC4390" w:rsidRPr="000F669B">
        <w:rPr>
          <w:b/>
          <w:bCs/>
          <w:sz w:val="28"/>
          <w:szCs w:val="28"/>
          <w:lang w:val="uk-UA" w:eastAsia="uk-UA"/>
        </w:rPr>
        <w:t>  </w:t>
      </w:r>
      <w:r w:rsidR="00CC4390" w:rsidRPr="00D73E7C">
        <w:rPr>
          <w:sz w:val="28"/>
          <w:szCs w:val="28"/>
          <w:lang w:val="uk-UA"/>
        </w:rPr>
        <w:t xml:space="preserve">Момент свідомого вибору абонента: </w:t>
      </w:r>
    </w:p>
    <w:p w:rsidR="00CC4390" w:rsidRPr="00D73E7C" w:rsidRDefault="00CC4390" w:rsidP="00AB7B17">
      <w:pPr>
        <w:ind w:firstLine="567"/>
        <w:jc w:val="both"/>
        <w:rPr>
          <w:sz w:val="28"/>
          <w:szCs w:val="28"/>
          <w:lang w:val="uk-UA"/>
        </w:rPr>
      </w:pPr>
      <w:r w:rsidRPr="00D73E7C">
        <w:rPr>
          <w:sz w:val="28"/>
          <w:szCs w:val="28"/>
          <w:lang w:val="uk-UA"/>
        </w:rPr>
        <w:t>для служб</w:t>
      </w:r>
      <w:r>
        <w:rPr>
          <w:sz w:val="28"/>
          <w:szCs w:val="28"/>
          <w:lang w:val="uk-UA"/>
        </w:rPr>
        <w:t xml:space="preserve"> </w:t>
      </w:r>
      <w:r w:rsidRPr="00D73E7C">
        <w:rPr>
          <w:sz w:val="28"/>
          <w:szCs w:val="28"/>
          <w:lang w:val="uk-UA"/>
        </w:rPr>
        <w:t xml:space="preserve">інформаційно-довідкового обслуговування, де не використовується </w:t>
      </w:r>
      <w:r w:rsidRPr="00B14988">
        <w:rPr>
          <w:sz w:val="28"/>
          <w:szCs w:val="28"/>
          <w:lang w:val="uk-UA"/>
        </w:rPr>
        <w:t>інтерактивний голосовий відповідач (</w:t>
      </w:r>
      <w:r w:rsidRPr="00B14988">
        <w:rPr>
          <w:sz w:val="28"/>
          <w:szCs w:val="28"/>
        </w:rPr>
        <w:t>Interactive</w:t>
      </w:r>
      <w:r>
        <w:rPr>
          <w:sz w:val="28"/>
          <w:szCs w:val="28"/>
          <w:lang w:val="uk-UA"/>
        </w:rPr>
        <w:t xml:space="preserve"> </w:t>
      </w:r>
      <w:r w:rsidRPr="00B14988">
        <w:rPr>
          <w:sz w:val="28"/>
          <w:szCs w:val="28"/>
        </w:rPr>
        <w:t>Voice</w:t>
      </w:r>
      <w:r>
        <w:rPr>
          <w:sz w:val="28"/>
          <w:szCs w:val="28"/>
          <w:lang w:val="uk-UA"/>
        </w:rPr>
        <w:t xml:space="preserve"> </w:t>
      </w:r>
      <w:r w:rsidRPr="00B14988">
        <w:rPr>
          <w:sz w:val="28"/>
          <w:szCs w:val="28"/>
        </w:rPr>
        <w:t>Response</w:t>
      </w:r>
      <w:r>
        <w:rPr>
          <w:sz w:val="28"/>
          <w:szCs w:val="28"/>
          <w:lang w:val="uk-UA"/>
        </w:rPr>
        <w:t xml:space="preserve">, далі – </w:t>
      </w:r>
      <w:r w:rsidRPr="00D73E7C">
        <w:rPr>
          <w:sz w:val="28"/>
          <w:szCs w:val="28"/>
          <w:lang w:val="en-US"/>
        </w:rPr>
        <w:t>IVR</w:t>
      </w:r>
      <w:r>
        <w:rPr>
          <w:sz w:val="28"/>
          <w:szCs w:val="28"/>
          <w:lang w:val="uk-UA"/>
        </w:rPr>
        <w:t>),</w:t>
      </w:r>
      <w:r w:rsidRPr="00D73E7C">
        <w:rPr>
          <w:sz w:val="28"/>
          <w:szCs w:val="28"/>
          <w:lang w:val="uk-UA"/>
        </w:rPr>
        <w:t xml:space="preserve"> –</w:t>
      </w:r>
      <w:r>
        <w:rPr>
          <w:sz w:val="28"/>
          <w:szCs w:val="28"/>
          <w:lang w:val="uk-UA"/>
        </w:rPr>
        <w:t xml:space="preserve"> </w:t>
      </w:r>
      <w:r w:rsidRPr="00D73E7C">
        <w:rPr>
          <w:sz w:val="28"/>
          <w:szCs w:val="28"/>
          <w:lang w:val="uk-UA"/>
        </w:rPr>
        <w:t xml:space="preserve">час між завершенням </w:t>
      </w:r>
      <w:r>
        <w:rPr>
          <w:sz w:val="28"/>
          <w:szCs w:val="28"/>
          <w:lang w:val="uk-UA"/>
        </w:rPr>
        <w:t>набору номера</w:t>
      </w:r>
      <w:r w:rsidRPr="00D73E7C">
        <w:rPr>
          <w:sz w:val="28"/>
          <w:szCs w:val="28"/>
          <w:lang w:val="uk-UA"/>
        </w:rPr>
        <w:t xml:space="preserve"> </w:t>
      </w:r>
      <w:r w:rsidR="00AC320F">
        <w:rPr>
          <w:sz w:val="28"/>
          <w:szCs w:val="28"/>
          <w:lang w:val="uk-UA"/>
        </w:rPr>
        <w:t>абоненто</w:t>
      </w:r>
      <w:r w:rsidRPr="00D73E7C">
        <w:rPr>
          <w:sz w:val="28"/>
          <w:szCs w:val="28"/>
          <w:lang w:val="uk-UA"/>
        </w:rPr>
        <w:t>м та відповіддю фахівця;</w:t>
      </w:r>
    </w:p>
    <w:p w:rsidR="00CC4390" w:rsidRPr="00BD53A6" w:rsidRDefault="00CC4390" w:rsidP="00AB7B17">
      <w:pPr>
        <w:ind w:firstLine="567"/>
        <w:jc w:val="both"/>
        <w:rPr>
          <w:sz w:val="28"/>
          <w:szCs w:val="28"/>
          <w:lang w:val="uk-UA"/>
        </w:rPr>
      </w:pPr>
      <w:r w:rsidRPr="00D73E7C">
        <w:rPr>
          <w:sz w:val="28"/>
          <w:szCs w:val="28"/>
          <w:lang w:val="uk-UA"/>
        </w:rPr>
        <w:t xml:space="preserve">для служб інформаційно-довідкового обслуговування, де використовується </w:t>
      </w:r>
      <w:r w:rsidRPr="00D73E7C">
        <w:rPr>
          <w:sz w:val="28"/>
          <w:szCs w:val="28"/>
          <w:lang w:val="en-US"/>
        </w:rPr>
        <w:t>IVR</w:t>
      </w:r>
      <w:r>
        <w:rPr>
          <w:sz w:val="28"/>
          <w:szCs w:val="28"/>
          <w:lang w:val="uk-UA"/>
        </w:rPr>
        <w:t>,</w:t>
      </w:r>
      <w:r w:rsidRPr="00D73E7C">
        <w:rPr>
          <w:sz w:val="28"/>
          <w:szCs w:val="28"/>
          <w:lang w:val="uk-UA"/>
        </w:rPr>
        <w:t xml:space="preserve"> –</w:t>
      </w:r>
      <w:r>
        <w:rPr>
          <w:sz w:val="28"/>
          <w:szCs w:val="28"/>
          <w:lang w:val="uk-UA"/>
        </w:rPr>
        <w:t xml:space="preserve"> </w:t>
      </w:r>
      <w:r w:rsidRPr="00D73E7C">
        <w:rPr>
          <w:sz w:val="28"/>
          <w:szCs w:val="28"/>
          <w:lang w:val="uk-UA"/>
        </w:rPr>
        <w:t xml:space="preserve">час між волевиявленням </w:t>
      </w:r>
      <w:r w:rsidR="00AC320F">
        <w:rPr>
          <w:sz w:val="28"/>
          <w:szCs w:val="28"/>
          <w:lang w:val="uk-UA"/>
        </w:rPr>
        <w:t>абонента</w:t>
      </w:r>
      <w:r>
        <w:rPr>
          <w:sz w:val="28"/>
          <w:szCs w:val="28"/>
          <w:lang w:val="uk-UA"/>
        </w:rPr>
        <w:t xml:space="preserve"> в</w:t>
      </w:r>
      <w:r w:rsidRPr="00D73E7C">
        <w:rPr>
          <w:sz w:val="28"/>
          <w:szCs w:val="28"/>
          <w:lang w:val="uk-UA"/>
        </w:rPr>
        <w:t xml:space="preserve"> </w:t>
      </w:r>
      <w:r w:rsidRPr="00D73E7C">
        <w:rPr>
          <w:sz w:val="28"/>
          <w:szCs w:val="28"/>
          <w:lang w:val="en-US"/>
        </w:rPr>
        <w:t>IVR</w:t>
      </w:r>
      <w:r w:rsidRPr="00D73E7C">
        <w:rPr>
          <w:sz w:val="28"/>
          <w:szCs w:val="28"/>
          <w:lang w:val="uk-UA"/>
        </w:rPr>
        <w:t xml:space="preserve"> шляхом вчинення ним дій, які можуть бути зафіксовані обладнанням </w:t>
      </w:r>
      <w:r>
        <w:rPr>
          <w:sz w:val="28"/>
          <w:szCs w:val="28"/>
          <w:lang w:val="uk-UA"/>
        </w:rPr>
        <w:t xml:space="preserve">СІДО </w:t>
      </w:r>
      <w:r w:rsidRPr="00D73E7C">
        <w:rPr>
          <w:sz w:val="28"/>
          <w:szCs w:val="28"/>
          <w:lang w:val="uk-UA"/>
        </w:rPr>
        <w:t>(голосове, текстове повідомлення, використання сигналів тонового набору тощо)</w:t>
      </w:r>
      <w:r w:rsidR="00AB7B17">
        <w:rPr>
          <w:sz w:val="28"/>
          <w:szCs w:val="28"/>
          <w:lang w:val="uk-UA"/>
        </w:rPr>
        <w:t>,</w:t>
      </w:r>
      <w:r w:rsidRPr="00D73E7C">
        <w:rPr>
          <w:sz w:val="28"/>
          <w:szCs w:val="28"/>
          <w:lang w:val="uk-UA"/>
        </w:rPr>
        <w:t xml:space="preserve"> та відповіддю фахівця.</w:t>
      </w:r>
    </w:p>
    <w:sectPr w:rsidR="00CC4390" w:rsidRPr="00BD53A6" w:rsidSect="002509F8">
      <w:headerReference w:type="default" r:id="rId15"/>
      <w:pgSz w:w="11906" w:h="16838"/>
      <w:pgMar w:top="851" w:right="567" w:bottom="993"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2C9" w:rsidRDefault="004802C9" w:rsidP="00D201F0">
      <w:r>
        <w:separator/>
      </w:r>
    </w:p>
  </w:endnote>
  <w:endnote w:type="continuationSeparator" w:id="1">
    <w:p w:rsidR="004802C9" w:rsidRDefault="004802C9" w:rsidP="00D20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2C9" w:rsidRDefault="004802C9" w:rsidP="00D201F0">
      <w:r>
        <w:separator/>
      </w:r>
    </w:p>
  </w:footnote>
  <w:footnote w:type="continuationSeparator" w:id="1">
    <w:p w:rsidR="004802C9" w:rsidRDefault="004802C9" w:rsidP="00D201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390" w:rsidRDefault="004637DC">
    <w:pPr>
      <w:pStyle w:val="a8"/>
      <w:jc w:val="center"/>
    </w:pPr>
    <w:fldSimple w:instr="PAGE   \* MERGEFORMAT">
      <w:r w:rsidR="00035D82">
        <w:rPr>
          <w:noProof/>
        </w:rPr>
        <w:t>3</w:t>
      </w:r>
    </w:fldSimple>
  </w:p>
  <w:p w:rsidR="00CC4390" w:rsidRPr="008D36D4" w:rsidRDefault="00CC4390" w:rsidP="008D36D4">
    <w:pPr>
      <w:pStyle w:val="a8"/>
      <w:jc w:val="center"/>
      <w:rPr>
        <w:sz w:val="20"/>
        <w:szCs w:val="20"/>
        <w:lang w:val="uk-U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390" w:rsidRDefault="004637DC">
    <w:pPr>
      <w:pStyle w:val="a8"/>
      <w:jc w:val="center"/>
      <w:rPr>
        <w:lang w:val="uk-UA"/>
      </w:rPr>
    </w:pPr>
    <w:fldSimple w:instr=" PAGE   \* MERGEFORMAT ">
      <w:r w:rsidR="00C55110">
        <w:rPr>
          <w:noProof/>
        </w:rPr>
        <w:t>2</w:t>
      </w:r>
    </w:fldSimple>
  </w:p>
  <w:p w:rsidR="00CC4390" w:rsidRDefault="00CC4390" w:rsidP="00121F7D">
    <w:pPr>
      <w:pStyle w:val="a5"/>
      <w:ind w:left="5664"/>
      <w:jc w:val="right"/>
      <w:rPr>
        <w:sz w:val="28"/>
        <w:szCs w:val="28"/>
        <w:lang w:val="uk-UA"/>
      </w:rPr>
    </w:pPr>
    <w:r w:rsidRPr="00D201F0">
      <w:rPr>
        <w:sz w:val="28"/>
        <w:szCs w:val="28"/>
        <w:lang w:val="uk-UA"/>
      </w:rPr>
      <w:t xml:space="preserve">Продовження </w:t>
    </w:r>
    <w:r>
      <w:rPr>
        <w:sz w:val="28"/>
        <w:szCs w:val="28"/>
        <w:lang w:val="uk-UA"/>
      </w:rPr>
      <w:t>д</w:t>
    </w:r>
    <w:r w:rsidRPr="00777CC4">
      <w:rPr>
        <w:sz w:val="28"/>
        <w:szCs w:val="28"/>
        <w:lang w:val="uk-UA"/>
      </w:rPr>
      <w:t>одатк</w:t>
    </w:r>
    <w:r>
      <w:rPr>
        <w:sz w:val="28"/>
        <w:szCs w:val="28"/>
        <w:lang w:val="uk-UA"/>
      </w:rPr>
      <w:t>а 1</w:t>
    </w:r>
  </w:p>
  <w:p w:rsidR="00CC4390" w:rsidRDefault="00CC4390" w:rsidP="00121F7D">
    <w:pPr>
      <w:pStyle w:val="a5"/>
      <w:ind w:left="5664"/>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390" w:rsidRDefault="004637DC">
    <w:pPr>
      <w:pStyle w:val="a8"/>
      <w:jc w:val="center"/>
      <w:rPr>
        <w:lang w:val="uk-UA"/>
      </w:rPr>
    </w:pPr>
    <w:fldSimple w:instr=" PAGE   \* MERGEFORMAT ">
      <w:r w:rsidR="00035D82">
        <w:rPr>
          <w:noProof/>
        </w:rPr>
        <w:t>2</w:t>
      </w:r>
    </w:fldSimple>
  </w:p>
  <w:p w:rsidR="00CC4390" w:rsidRDefault="00CC4390" w:rsidP="00121F7D">
    <w:pPr>
      <w:pStyle w:val="a5"/>
      <w:ind w:left="5664"/>
      <w:jc w:val="right"/>
      <w:rPr>
        <w:sz w:val="28"/>
        <w:szCs w:val="28"/>
        <w:lang w:val="uk-UA"/>
      </w:rPr>
    </w:pPr>
    <w:r w:rsidRPr="00D201F0">
      <w:rPr>
        <w:sz w:val="28"/>
        <w:szCs w:val="28"/>
        <w:lang w:val="uk-UA"/>
      </w:rPr>
      <w:t xml:space="preserve">Продовження </w:t>
    </w:r>
    <w:r>
      <w:rPr>
        <w:sz w:val="28"/>
        <w:szCs w:val="28"/>
        <w:lang w:val="uk-UA"/>
      </w:rPr>
      <w:t>д</w:t>
    </w:r>
    <w:r w:rsidRPr="00777CC4">
      <w:rPr>
        <w:sz w:val="28"/>
        <w:szCs w:val="28"/>
        <w:lang w:val="uk-UA"/>
      </w:rPr>
      <w:t>одатк</w:t>
    </w:r>
    <w:r>
      <w:rPr>
        <w:sz w:val="28"/>
        <w:szCs w:val="28"/>
        <w:lang w:val="uk-UA"/>
      </w:rPr>
      <w:t>а 2</w:t>
    </w:r>
  </w:p>
  <w:p w:rsidR="00CC4390" w:rsidRDefault="00CC4390" w:rsidP="00121F7D">
    <w:pPr>
      <w:pStyle w:val="a5"/>
      <w:ind w:left="5664"/>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390" w:rsidRDefault="004637DC">
    <w:pPr>
      <w:pStyle w:val="a8"/>
      <w:jc w:val="center"/>
      <w:rPr>
        <w:lang w:val="uk-UA"/>
      </w:rPr>
    </w:pPr>
    <w:fldSimple w:instr=" PAGE   \* MERGEFORMAT ">
      <w:r w:rsidR="00035D82">
        <w:rPr>
          <w:noProof/>
        </w:rPr>
        <w:t>2</w:t>
      </w:r>
    </w:fldSimple>
  </w:p>
  <w:p w:rsidR="00CC4390" w:rsidRDefault="00CC4390" w:rsidP="00121F7D">
    <w:pPr>
      <w:pStyle w:val="a5"/>
      <w:ind w:left="5664"/>
      <w:jc w:val="right"/>
      <w:rPr>
        <w:sz w:val="28"/>
        <w:szCs w:val="28"/>
        <w:lang w:val="uk-UA"/>
      </w:rPr>
    </w:pPr>
    <w:r w:rsidRPr="00D201F0">
      <w:rPr>
        <w:sz w:val="28"/>
        <w:szCs w:val="28"/>
        <w:lang w:val="uk-UA"/>
      </w:rPr>
      <w:t xml:space="preserve">Продовження </w:t>
    </w:r>
    <w:r>
      <w:rPr>
        <w:sz w:val="28"/>
        <w:szCs w:val="28"/>
        <w:lang w:val="uk-UA"/>
      </w:rPr>
      <w:t>д</w:t>
    </w:r>
    <w:r w:rsidRPr="00777CC4">
      <w:rPr>
        <w:sz w:val="28"/>
        <w:szCs w:val="28"/>
        <w:lang w:val="uk-UA"/>
      </w:rPr>
      <w:t>одатк</w:t>
    </w:r>
    <w:r>
      <w:rPr>
        <w:sz w:val="28"/>
        <w:szCs w:val="28"/>
        <w:lang w:val="uk-UA"/>
      </w:rPr>
      <w:t>а 3</w:t>
    </w:r>
  </w:p>
  <w:p w:rsidR="00CC4390" w:rsidRDefault="00CC4390">
    <w:pPr>
      <w:pStyle w:val="a8"/>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390" w:rsidRDefault="004637DC">
    <w:pPr>
      <w:pStyle w:val="a8"/>
      <w:jc w:val="center"/>
      <w:rPr>
        <w:lang w:val="uk-UA"/>
      </w:rPr>
    </w:pPr>
    <w:fldSimple w:instr=" PAGE   \* MERGEFORMAT ">
      <w:r w:rsidR="00C55110">
        <w:rPr>
          <w:noProof/>
        </w:rPr>
        <w:t>2</w:t>
      </w:r>
    </w:fldSimple>
  </w:p>
  <w:p w:rsidR="005E1117" w:rsidRDefault="005E1117" w:rsidP="005E1117">
    <w:pPr>
      <w:pStyle w:val="a5"/>
      <w:ind w:left="5664"/>
      <w:jc w:val="right"/>
      <w:rPr>
        <w:sz w:val="28"/>
        <w:szCs w:val="28"/>
        <w:lang w:val="uk-UA"/>
      </w:rPr>
    </w:pPr>
    <w:r w:rsidRPr="00D201F0">
      <w:rPr>
        <w:sz w:val="28"/>
        <w:szCs w:val="28"/>
        <w:lang w:val="uk-UA"/>
      </w:rPr>
      <w:t xml:space="preserve">Продовження </w:t>
    </w:r>
    <w:r>
      <w:rPr>
        <w:sz w:val="28"/>
        <w:szCs w:val="28"/>
        <w:lang w:val="uk-UA"/>
      </w:rPr>
      <w:t>д</w:t>
    </w:r>
    <w:r w:rsidRPr="00777CC4">
      <w:rPr>
        <w:sz w:val="28"/>
        <w:szCs w:val="28"/>
        <w:lang w:val="uk-UA"/>
      </w:rPr>
      <w:t>одатк</w:t>
    </w:r>
    <w:r>
      <w:rPr>
        <w:sz w:val="28"/>
        <w:szCs w:val="28"/>
        <w:lang w:val="uk-UA"/>
      </w:rPr>
      <w:t>а 4</w:t>
    </w:r>
  </w:p>
  <w:p w:rsidR="005E1117" w:rsidRPr="005E1117" w:rsidRDefault="005E1117">
    <w:pPr>
      <w:pStyle w:val="a8"/>
      <w:jc w:val="center"/>
      <w:rPr>
        <w:lang w:val="uk-UA"/>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390" w:rsidRDefault="004637DC">
    <w:pPr>
      <w:pStyle w:val="a8"/>
      <w:jc w:val="center"/>
    </w:pPr>
    <w:fldSimple w:instr=" PAGE   \* MERGEFORMAT ">
      <w:r w:rsidR="00920C4C">
        <w:rPr>
          <w:noProof/>
        </w:rPr>
        <w:t>2</w:t>
      </w:r>
    </w:fldSimple>
  </w:p>
  <w:p w:rsidR="00CC4390" w:rsidRDefault="00CC4390" w:rsidP="008D36D4">
    <w:pPr>
      <w:pStyle w:val="a5"/>
      <w:ind w:left="5664"/>
      <w:jc w:val="right"/>
      <w:rPr>
        <w:sz w:val="28"/>
        <w:szCs w:val="28"/>
        <w:lang w:val="uk-UA"/>
      </w:rPr>
    </w:pPr>
  </w:p>
  <w:p w:rsidR="00CC4390" w:rsidRDefault="00CC4390" w:rsidP="008D36D4">
    <w:pPr>
      <w:pStyle w:val="a5"/>
      <w:ind w:left="5664"/>
      <w:jc w:val="right"/>
      <w:rPr>
        <w:sz w:val="28"/>
        <w:szCs w:val="28"/>
        <w:lang w:val="uk-UA"/>
      </w:rPr>
    </w:pPr>
    <w:r w:rsidRPr="00D201F0">
      <w:rPr>
        <w:sz w:val="28"/>
        <w:szCs w:val="28"/>
        <w:lang w:val="uk-UA"/>
      </w:rPr>
      <w:t xml:space="preserve">Продовження </w:t>
    </w:r>
    <w:r>
      <w:rPr>
        <w:sz w:val="28"/>
        <w:szCs w:val="28"/>
        <w:lang w:val="uk-UA"/>
      </w:rPr>
      <w:t>д</w:t>
    </w:r>
    <w:r w:rsidRPr="00777CC4">
      <w:rPr>
        <w:sz w:val="28"/>
        <w:szCs w:val="28"/>
        <w:lang w:val="uk-UA"/>
      </w:rPr>
      <w:t>одатк</w:t>
    </w:r>
    <w:r>
      <w:rPr>
        <w:sz w:val="28"/>
        <w:szCs w:val="28"/>
        <w:lang w:val="uk-UA"/>
      </w:rPr>
      <w:t>а 5</w:t>
    </w:r>
  </w:p>
  <w:p w:rsidR="00CC4390" w:rsidRPr="008D36D4" w:rsidRDefault="00CC4390" w:rsidP="008D36D4">
    <w:pPr>
      <w:pStyle w:val="a8"/>
      <w:jc w:val="right"/>
      <w:rPr>
        <w:sz w:val="20"/>
        <w:szCs w:val="20"/>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37E59"/>
    <w:multiLevelType w:val="hybridMultilevel"/>
    <w:tmpl w:val="A5286E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605D4"/>
    <w:multiLevelType w:val="hybridMultilevel"/>
    <w:tmpl w:val="C1FA26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9547F9"/>
    <w:multiLevelType w:val="hybridMultilevel"/>
    <w:tmpl w:val="5008BD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AB5AD8"/>
    <w:multiLevelType w:val="hybridMultilevel"/>
    <w:tmpl w:val="A210E44A"/>
    <w:lvl w:ilvl="0" w:tplc="958A642E">
      <w:start w:val="1"/>
      <w:numFmt w:val="decimal"/>
      <w:lvlText w:val="%1"/>
      <w:lvlJc w:val="left"/>
      <w:pPr>
        <w:ind w:left="1654" w:hanging="945"/>
      </w:pPr>
      <w:rPr>
        <w:rFonts w:hint="default"/>
        <w:b w:val="0"/>
        <w:bCs w:val="0"/>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E95998"/>
    <w:rsid w:val="00004E09"/>
    <w:rsid w:val="00004F1A"/>
    <w:rsid w:val="00005692"/>
    <w:rsid w:val="000056BE"/>
    <w:rsid w:val="00006AB8"/>
    <w:rsid w:val="0001416C"/>
    <w:rsid w:val="0002213B"/>
    <w:rsid w:val="00025C0F"/>
    <w:rsid w:val="00026B44"/>
    <w:rsid w:val="00035D82"/>
    <w:rsid w:val="000425BD"/>
    <w:rsid w:val="00042E32"/>
    <w:rsid w:val="00044881"/>
    <w:rsid w:val="00052DE1"/>
    <w:rsid w:val="0005505D"/>
    <w:rsid w:val="00055FF1"/>
    <w:rsid w:val="0006356E"/>
    <w:rsid w:val="00065A31"/>
    <w:rsid w:val="000724BA"/>
    <w:rsid w:val="000753C4"/>
    <w:rsid w:val="00075969"/>
    <w:rsid w:val="00075C9F"/>
    <w:rsid w:val="00080930"/>
    <w:rsid w:val="000855C4"/>
    <w:rsid w:val="0008708F"/>
    <w:rsid w:val="00091815"/>
    <w:rsid w:val="0009278A"/>
    <w:rsid w:val="0009304A"/>
    <w:rsid w:val="0009590C"/>
    <w:rsid w:val="00097C64"/>
    <w:rsid w:val="000C5AA8"/>
    <w:rsid w:val="000C7CB8"/>
    <w:rsid w:val="000D5F00"/>
    <w:rsid w:val="000E22B1"/>
    <w:rsid w:val="000E67E5"/>
    <w:rsid w:val="000F538E"/>
    <w:rsid w:val="000F6666"/>
    <w:rsid w:val="000F669B"/>
    <w:rsid w:val="000F7C3F"/>
    <w:rsid w:val="00102A85"/>
    <w:rsid w:val="00103235"/>
    <w:rsid w:val="001036CD"/>
    <w:rsid w:val="001071D7"/>
    <w:rsid w:val="001079E9"/>
    <w:rsid w:val="0011020C"/>
    <w:rsid w:val="00114762"/>
    <w:rsid w:val="001167BB"/>
    <w:rsid w:val="001217DA"/>
    <w:rsid w:val="00121F7D"/>
    <w:rsid w:val="00125F66"/>
    <w:rsid w:val="00126CF3"/>
    <w:rsid w:val="00146E56"/>
    <w:rsid w:val="0015758C"/>
    <w:rsid w:val="001617DA"/>
    <w:rsid w:val="00163338"/>
    <w:rsid w:val="00163A69"/>
    <w:rsid w:val="00171CD4"/>
    <w:rsid w:val="00173DB3"/>
    <w:rsid w:val="00180D7A"/>
    <w:rsid w:val="00181025"/>
    <w:rsid w:val="0018333C"/>
    <w:rsid w:val="001861CA"/>
    <w:rsid w:val="001912C3"/>
    <w:rsid w:val="00193154"/>
    <w:rsid w:val="001A2292"/>
    <w:rsid w:val="001D7020"/>
    <w:rsid w:val="001E209B"/>
    <w:rsid w:val="001E4429"/>
    <w:rsid w:val="001E4DDA"/>
    <w:rsid w:val="001E69C2"/>
    <w:rsid w:val="001E7601"/>
    <w:rsid w:val="001F6974"/>
    <w:rsid w:val="00203DA3"/>
    <w:rsid w:val="00210694"/>
    <w:rsid w:val="00216026"/>
    <w:rsid w:val="002162BB"/>
    <w:rsid w:val="00216FC4"/>
    <w:rsid w:val="00220344"/>
    <w:rsid w:val="002219D7"/>
    <w:rsid w:val="002235BF"/>
    <w:rsid w:val="00225FE1"/>
    <w:rsid w:val="00226533"/>
    <w:rsid w:val="00226699"/>
    <w:rsid w:val="00231E68"/>
    <w:rsid w:val="00242434"/>
    <w:rsid w:val="002432CE"/>
    <w:rsid w:val="002509F8"/>
    <w:rsid w:val="00250AC3"/>
    <w:rsid w:val="00251212"/>
    <w:rsid w:val="00252DA1"/>
    <w:rsid w:val="002643F1"/>
    <w:rsid w:val="00270388"/>
    <w:rsid w:val="00276090"/>
    <w:rsid w:val="00280B71"/>
    <w:rsid w:val="002817F0"/>
    <w:rsid w:val="002851B9"/>
    <w:rsid w:val="00290F64"/>
    <w:rsid w:val="002A0A22"/>
    <w:rsid w:val="002A44FB"/>
    <w:rsid w:val="002B3CEF"/>
    <w:rsid w:val="002B4088"/>
    <w:rsid w:val="002B70AC"/>
    <w:rsid w:val="002C739D"/>
    <w:rsid w:val="002C77F7"/>
    <w:rsid w:val="002D283A"/>
    <w:rsid w:val="002D45B2"/>
    <w:rsid w:val="002D75D2"/>
    <w:rsid w:val="002E3957"/>
    <w:rsid w:val="002E761C"/>
    <w:rsid w:val="002F0A1D"/>
    <w:rsid w:val="002F2495"/>
    <w:rsid w:val="002F40D8"/>
    <w:rsid w:val="00300AF8"/>
    <w:rsid w:val="00301147"/>
    <w:rsid w:val="00304761"/>
    <w:rsid w:val="0030670B"/>
    <w:rsid w:val="00313192"/>
    <w:rsid w:val="003152C8"/>
    <w:rsid w:val="0032330C"/>
    <w:rsid w:val="003239F4"/>
    <w:rsid w:val="00324A32"/>
    <w:rsid w:val="00326C33"/>
    <w:rsid w:val="00326D67"/>
    <w:rsid w:val="00334A2F"/>
    <w:rsid w:val="00336833"/>
    <w:rsid w:val="00336861"/>
    <w:rsid w:val="0034295B"/>
    <w:rsid w:val="00346307"/>
    <w:rsid w:val="003548F0"/>
    <w:rsid w:val="00366466"/>
    <w:rsid w:val="003674F9"/>
    <w:rsid w:val="003743DC"/>
    <w:rsid w:val="00374FE7"/>
    <w:rsid w:val="00381F81"/>
    <w:rsid w:val="00382333"/>
    <w:rsid w:val="00390090"/>
    <w:rsid w:val="00394E33"/>
    <w:rsid w:val="0039757B"/>
    <w:rsid w:val="003A3C8D"/>
    <w:rsid w:val="003A4078"/>
    <w:rsid w:val="003A4829"/>
    <w:rsid w:val="003B0F77"/>
    <w:rsid w:val="003B266A"/>
    <w:rsid w:val="003B413D"/>
    <w:rsid w:val="003C0008"/>
    <w:rsid w:val="003C4521"/>
    <w:rsid w:val="003D0BB4"/>
    <w:rsid w:val="003D0E35"/>
    <w:rsid w:val="003E2F5F"/>
    <w:rsid w:val="003E7833"/>
    <w:rsid w:val="003F1E65"/>
    <w:rsid w:val="003F6EEA"/>
    <w:rsid w:val="00400C74"/>
    <w:rsid w:val="0040677A"/>
    <w:rsid w:val="00407177"/>
    <w:rsid w:val="00410E9F"/>
    <w:rsid w:val="00412F57"/>
    <w:rsid w:val="00413DF7"/>
    <w:rsid w:val="00416709"/>
    <w:rsid w:val="00417EF7"/>
    <w:rsid w:val="00425556"/>
    <w:rsid w:val="00436372"/>
    <w:rsid w:val="004370E7"/>
    <w:rsid w:val="004401D2"/>
    <w:rsid w:val="00443EBF"/>
    <w:rsid w:val="00444AE9"/>
    <w:rsid w:val="0045345A"/>
    <w:rsid w:val="00455D96"/>
    <w:rsid w:val="00457528"/>
    <w:rsid w:val="004632BC"/>
    <w:rsid w:val="00463510"/>
    <w:rsid w:val="004637DC"/>
    <w:rsid w:val="0046422E"/>
    <w:rsid w:val="00464638"/>
    <w:rsid w:val="004669CE"/>
    <w:rsid w:val="004802C9"/>
    <w:rsid w:val="004816E4"/>
    <w:rsid w:val="00481F34"/>
    <w:rsid w:val="00482708"/>
    <w:rsid w:val="004841AA"/>
    <w:rsid w:val="00487737"/>
    <w:rsid w:val="00490815"/>
    <w:rsid w:val="004942B7"/>
    <w:rsid w:val="004953DE"/>
    <w:rsid w:val="004A0970"/>
    <w:rsid w:val="004A2409"/>
    <w:rsid w:val="004A5A1A"/>
    <w:rsid w:val="004A5B31"/>
    <w:rsid w:val="004A719A"/>
    <w:rsid w:val="004B5FC3"/>
    <w:rsid w:val="004C0B9A"/>
    <w:rsid w:val="004D4646"/>
    <w:rsid w:val="004D7A0F"/>
    <w:rsid w:val="004E085C"/>
    <w:rsid w:val="004E2DB8"/>
    <w:rsid w:val="004E3AD3"/>
    <w:rsid w:val="004E45A5"/>
    <w:rsid w:val="004F216F"/>
    <w:rsid w:val="004F388F"/>
    <w:rsid w:val="004F4291"/>
    <w:rsid w:val="005007B8"/>
    <w:rsid w:val="00511B42"/>
    <w:rsid w:val="0051414D"/>
    <w:rsid w:val="00516B7B"/>
    <w:rsid w:val="005315E2"/>
    <w:rsid w:val="005336C7"/>
    <w:rsid w:val="00545B95"/>
    <w:rsid w:val="0055108E"/>
    <w:rsid w:val="00551263"/>
    <w:rsid w:val="00555718"/>
    <w:rsid w:val="00561282"/>
    <w:rsid w:val="00561F0A"/>
    <w:rsid w:val="00567362"/>
    <w:rsid w:val="005854D4"/>
    <w:rsid w:val="0058637B"/>
    <w:rsid w:val="00592855"/>
    <w:rsid w:val="00592EE4"/>
    <w:rsid w:val="00594E59"/>
    <w:rsid w:val="005A25CC"/>
    <w:rsid w:val="005A2D4A"/>
    <w:rsid w:val="005B53F0"/>
    <w:rsid w:val="005B6826"/>
    <w:rsid w:val="005C1A4A"/>
    <w:rsid w:val="005C3944"/>
    <w:rsid w:val="005C4898"/>
    <w:rsid w:val="005D3620"/>
    <w:rsid w:val="005D4E70"/>
    <w:rsid w:val="005D6622"/>
    <w:rsid w:val="005E1117"/>
    <w:rsid w:val="005E3133"/>
    <w:rsid w:val="005E4923"/>
    <w:rsid w:val="005E4EE6"/>
    <w:rsid w:val="005E5AA5"/>
    <w:rsid w:val="005E5B9A"/>
    <w:rsid w:val="005E755F"/>
    <w:rsid w:val="005F1E8F"/>
    <w:rsid w:val="005F227B"/>
    <w:rsid w:val="005F4782"/>
    <w:rsid w:val="005F682E"/>
    <w:rsid w:val="005F6E6B"/>
    <w:rsid w:val="00602908"/>
    <w:rsid w:val="00602CA5"/>
    <w:rsid w:val="00604694"/>
    <w:rsid w:val="0060570F"/>
    <w:rsid w:val="006171F2"/>
    <w:rsid w:val="006211FA"/>
    <w:rsid w:val="0063428A"/>
    <w:rsid w:val="0064101E"/>
    <w:rsid w:val="006410EA"/>
    <w:rsid w:val="0064163A"/>
    <w:rsid w:val="00643E04"/>
    <w:rsid w:val="00646BC0"/>
    <w:rsid w:val="00647D81"/>
    <w:rsid w:val="00651F4F"/>
    <w:rsid w:val="006646AD"/>
    <w:rsid w:val="0067067E"/>
    <w:rsid w:val="00670E58"/>
    <w:rsid w:val="00677382"/>
    <w:rsid w:val="00684F9E"/>
    <w:rsid w:val="00691768"/>
    <w:rsid w:val="00693041"/>
    <w:rsid w:val="006945B1"/>
    <w:rsid w:val="006971B2"/>
    <w:rsid w:val="006A3412"/>
    <w:rsid w:val="006A7B4C"/>
    <w:rsid w:val="006B487E"/>
    <w:rsid w:val="006C0088"/>
    <w:rsid w:val="006C47B6"/>
    <w:rsid w:val="006C625B"/>
    <w:rsid w:val="006C6398"/>
    <w:rsid w:val="006D2104"/>
    <w:rsid w:val="006D5C8A"/>
    <w:rsid w:val="006D7DE4"/>
    <w:rsid w:val="006E00E4"/>
    <w:rsid w:val="006E1C66"/>
    <w:rsid w:val="006E5051"/>
    <w:rsid w:val="006F2810"/>
    <w:rsid w:val="006F5AEB"/>
    <w:rsid w:val="00711007"/>
    <w:rsid w:val="00715F75"/>
    <w:rsid w:val="0072630F"/>
    <w:rsid w:val="00740A6B"/>
    <w:rsid w:val="00742E66"/>
    <w:rsid w:val="00744EB0"/>
    <w:rsid w:val="00746099"/>
    <w:rsid w:val="00753F73"/>
    <w:rsid w:val="0075671B"/>
    <w:rsid w:val="00763393"/>
    <w:rsid w:val="00765439"/>
    <w:rsid w:val="007739A0"/>
    <w:rsid w:val="00777CC4"/>
    <w:rsid w:val="00783144"/>
    <w:rsid w:val="00786E5C"/>
    <w:rsid w:val="00793357"/>
    <w:rsid w:val="00795CE2"/>
    <w:rsid w:val="007A07B1"/>
    <w:rsid w:val="007A4194"/>
    <w:rsid w:val="007A5F19"/>
    <w:rsid w:val="007B6466"/>
    <w:rsid w:val="007C1954"/>
    <w:rsid w:val="007C4EF0"/>
    <w:rsid w:val="007D4684"/>
    <w:rsid w:val="007D6D04"/>
    <w:rsid w:val="007F0B96"/>
    <w:rsid w:val="008012CA"/>
    <w:rsid w:val="00806CCA"/>
    <w:rsid w:val="008075C4"/>
    <w:rsid w:val="008156BD"/>
    <w:rsid w:val="00816E17"/>
    <w:rsid w:val="00824020"/>
    <w:rsid w:val="00831E70"/>
    <w:rsid w:val="008341DE"/>
    <w:rsid w:val="00840A94"/>
    <w:rsid w:val="00850377"/>
    <w:rsid w:val="00853D76"/>
    <w:rsid w:val="00855E23"/>
    <w:rsid w:val="00857A32"/>
    <w:rsid w:val="008604BB"/>
    <w:rsid w:val="00863239"/>
    <w:rsid w:val="00865A9F"/>
    <w:rsid w:val="00870FAF"/>
    <w:rsid w:val="008717BE"/>
    <w:rsid w:val="00884788"/>
    <w:rsid w:val="0088539E"/>
    <w:rsid w:val="00886298"/>
    <w:rsid w:val="00893053"/>
    <w:rsid w:val="008931C4"/>
    <w:rsid w:val="00893217"/>
    <w:rsid w:val="00897360"/>
    <w:rsid w:val="008A0F25"/>
    <w:rsid w:val="008A4031"/>
    <w:rsid w:val="008A437F"/>
    <w:rsid w:val="008A4ADA"/>
    <w:rsid w:val="008B1120"/>
    <w:rsid w:val="008B134A"/>
    <w:rsid w:val="008B7BB5"/>
    <w:rsid w:val="008C6332"/>
    <w:rsid w:val="008C7795"/>
    <w:rsid w:val="008D36D4"/>
    <w:rsid w:val="008D4654"/>
    <w:rsid w:val="008D58C6"/>
    <w:rsid w:val="008D6D05"/>
    <w:rsid w:val="008E1BBF"/>
    <w:rsid w:val="008E73CD"/>
    <w:rsid w:val="008E7EC5"/>
    <w:rsid w:val="008F24E9"/>
    <w:rsid w:val="008F368D"/>
    <w:rsid w:val="008F425D"/>
    <w:rsid w:val="008F735D"/>
    <w:rsid w:val="00901826"/>
    <w:rsid w:val="00902FE1"/>
    <w:rsid w:val="00910D1C"/>
    <w:rsid w:val="0091478A"/>
    <w:rsid w:val="00916BE0"/>
    <w:rsid w:val="00920C4C"/>
    <w:rsid w:val="0092649A"/>
    <w:rsid w:val="009367C9"/>
    <w:rsid w:val="00943D1F"/>
    <w:rsid w:val="00952333"/>
    <w:rsid w:val="00962F62"/>
    <w:rsid w:val="00966E7F"/>
    <w:rsid w:val="00971ADF"/>
    <w:rsid w:val="009815A0"/>
    <w:rsid w:val="00983464"/>
    <w:rsid w:val="0098433C"/>
    <w:rsid w:val="0099091A"/>
    <w:rsid w:val="00991B46"/>
    <w:rsid w:val="00992C7F"/>
    <w:rsid w:val="009951A2"/>
    <w:rsid w:val="009959F7"/>
    <w:rsid w:val="009A4D30"/>
    <w:rsid w:val="009B0AF6"/>
    <w:rsid w:val="009B45B4"/>
    <w:rsid w:val="009B5DD5"/>
    <w:rsid w:val="009B681F"/>
    <w:rsid w:val="009C1093"/>
    <w:rsid w:val="009C6347"/>
    <w:rsid w:val="009D34BB"/>
    <w:rsid w:val="009D446A"/>
    <w:rsid w:val="009D5B65"/>
    <w:rsid w:val="009D6047"/>
    <w:rsid w:val="009D71E3"/>
    <w:rsid w:val="009E3A98"/>
    <w:rsid w:val="009E42C6"/>
    <w:rsid w:val="009E4E54"/>
    <w:rsid w:val="009F2677"/>
    <w:rsid w:val="009F53B4"/>
    <w:rsid w:val="009F5AFC"/>
    <w:rsid w:val="00A20FDF"/>
    <w:rsid w:val="00A248C1"/>
    <w:rsid w:val="00A3034F"/>
    <w:rsid w:val="00A31F94"/>
    <w:rsid w:val="00A3309B"/>
    <w:rsid w:val="00A34B7C"/>
    <w:rsid w:val="00A35589"/>
    <w:rsid w:val="00A4606D"/>
    <w:rsid w:val="00A566CD"/>
    <w:rsid w:val="00A575FA"/>
    <w:rsid w:val="00A63ABE"/>
    <w:rsid w:val="00A64823"/>
    <w:rsid w:val="00A651F7"/>
    <w:rsid w:val="00A65DF6"/>
    <w:rsid w:val="00A705AD"/>
    <w:rsid w:val="00A70A11"/>
    <w:rsid w:val="00A72572"/>
    <w:rsid w:val="00A762CE"/>
    <w:rsid w:val="00A80E18"/>
    <w:rsid w:val="00A813B7"/>
    <w:rsid w:val="00A8500B"/>
    <w:rsid w:val="00A85974"/>
    <w:rsid w:val="00A911A1"/>
    <w:rsid w:val="00AB0FAF"/>
    <w:rsid w:val="00AB7B17"/>
    <w:rsid w:val="00AC1C3F"/>
    <w:rsid w:val="00AC320F"/>
    <w:rsid w:val="00AC78BC"/>
    <w:rsid w:val="00AD52EF"/>
    <w:rsid w:val="00AD5FAE"/>
    <w:rsid w:val="00AD6521"/>
    <w:rsid w:val="00AE20FB"/>
    <w:rsid w:val="00AE4E16"/>
    <w:rsid w:val="00AF0E0C"/>
    <w:rsid w:val="00AF2BE7"/>
    <w:rsid w:val="00AF4D7F"/>
    <w:rsid w:val="00B00174"/>
    <w:rsid w:val="00B01696"/>
    <w:rsid w:val="00B0661E"/>
    <w:rsid w:val="00B10FDA"/>
    <w:rsid w:val="00B14988"/>
    <w:rsid w:val="00B20C72"/>
    <w:rsid w:val="00B217C1"/>
    <w:rsid w:val="00B21A03"/>
    <w:rsid w:val="00B26EE1"/>
    <w:rsid w:val="00B33FE3"/>
    <w:rsid w:val="00B35E07"/>
    <w:rsid w:val="00B36CBD"/>
    <w:rsid w:val="00B37675"/>
    <w:rsid w:val="00B4780B"/>
    <w:rsid w:val="00B50080"/>
    <w:rsid w:val="00B50760"/>
    <w:rsid w:val="00B51C1C"/>
    <w:rsid w:val="00B54664"/>
    <w:rsid w:val="00B5532F"/>
    <w:rsid w:val="00B55EAE"/>
    <w:rsid w:val="00B56933"/>
    <w:rsid w:val="00B576A5"/>
    <w:rsid w:val="00B61D9A"/>
    <w:rsid w:val="00B64F4A"/>
    <w:rsid w:val="00B7241D"/>
    <w:rsid w:val="00B77690"/>
    <w:rsid w:val="00B80167"/>
    <w:rsid w:val="00B809FE"/>
    <w:rsid w:val="00B80A7B"/>
    <w:rsid w:val="00B80D7F"/>
    <w:rsid w:val="00B85F92"/>
    <w:rsid w:val="00B860FC"/>
    <w:rsid w:val="00B92E03"/>
    <w:rsid w:val="00BA3D98"/>
    <w:rsid w:val="00BA6DBC"/>
    <w:rsid w:val="00BB1370"/>
    <w:rsid w:val="00BB37B2"/>
    <w:rsid w:val="00BB4CF8"/>
    <w:rsid w:val="00BB6396"/>
    <w:rsid w:val="00BC0BFB"/>
    <w:rsid w:val="00BC1DA2"/>
    <w:rsid w:val="00BC3196"/>
    <w:rsid w:val="00BC54FA"/>
    <w:rsid w:val="00BC5B64"/>
    <w:rsid w:val="00BD232B"/>
    <w:rsid w:val="00BD36A2"/>
    <w:rsid w:val="00BD53A6"/>
    <w:rsid w:val="00BE09D3"/>
    <w:rsid w:val="00BE376A"/>
    <w:rsid w:val="00BE3844"/>
    <w:rsid w:val="00BE6375"/>
    <w:rsid w:val="00BE7019"/>
    <w:rsid w:val="00BF05BA"/>
    <w:rsid w:val="00BF2A6C"/>
    <w:rsid w:val="00BF4923"/>
    <w:rsid w:val="00C01CC5"/>
    <w:rsid w:val="00C057CD"/>
    <w:rsid w:val="00C078D7"/>
    <w:rsid w:val="00C135D9"/>
    <w:rsid w:val="00C173F0"/>
    <w:rsid w:val="00C20634"/>
    <w:rsid w:val="00C21BC4"/>
    <w:rsid w:val="00C23FA4"/>
    <w:rsid w:val="00C242F9"/>
    <w:rsid w:val="00C37DFF"/>
    <w:rsid w:val="00C40FB2"/>
    <w:rsid w:val="00C47286"/>
    <w:rsid w:val="00C540D3"/>
    <w:rsid w:val="00C55110"/>
    <w:rsid w:val="00C5798C"/>
    <w:rsid w:val="00C6031B"/>
    <w:rsid w:val="00C662EB"/>
    <w:rsid w:val="00C70887"/>
    <w:rsid w:val="00C81919"/>
    <w:rsid w:val="00C81A2E"/>
    <w:rsid w:val="00C85C26"/>
    <w:rsid w:val="00C85FD4"/>
    <w:rsid w:val="00CA6700"/>
    <w:rsid w:val="00CB439B"/>
    <w:rsid w:val="00CC24D6"/>
    <w:rsid w:val="00CC4390"/>
    <w:rsid w:val="00CD388C"/>
    <w:rsid w:val="00CE2850"/>
    <w:rsid w:val="00CF000C"/>
    <w:rsid w:val="00CF510A"/>
    <w:rsid w:val="00CF5227"/>
    <w:rsid w:val="00D02782"/>
    <w:rsid w:val="00D0515C"/>
    <w:rsid w:val="00D201F0"/>
    <w:rsid w:val="00D203D8"/>
    <w:rsid w:val="00D227A9"/>
    <w:rsid w:val="00D26776"/>
    <w:rsid w:val="00D277E8"/>
    <w:rsid w:val="00D34ED7"/>
    <w:rsid w:val="00D36D88"/>
    <w:rsid w:val="00D3768D"/>
    <w:rsid w:val="00D439F4"/>
    <w:rsid w:val="00D51180"/>
    <w:rsid w:val="00D52960"/>
    <w:rsid w:val="00D55482"/>
    <w:rsid w:val="00D600C2"/>
    <w:rsid w:val="00D6063F"/>
    <w:rsid w:val="00D61DEC"/>
    <w:rsid w:val="00D62025"/>
    <w:rsid w:val="00D72A28"/>
    <w:rsid w:val="00D73E7C"/>
    <w:rsid w:val="00D756EC"/>
    <w:rsid w:val="00D75F88"/>
    <w:rsid w:val="00D76211"/>
    <w:rsid w:val="00D802A2"/>
    <w:rsid w:val="00D8210B"/>
    <w:rsid w:val="00D9728F"/>
    <w:rsid w:val="00D97DC3"/>
    <w:rsid w:val="00DA538B"/>
    <w:rsid w:val="00DB7F1C"/>
    <w:rsid w:val="00DC45B8"/>
    <w:rsid w:val="00DD2F85"/>
    <w:rsid w:val="00DD4B5A"/>
    <w:rsid w:val="00DD5326"/>
    <w:rsid w:val="00DE065B"/>
    <w:rsid w:val="00DE649D"/>
    <w:rsid w:val="00DE6742"/>
    <w:rsid w:val="00DF359B"/>
    <w:rsid w:val="00DF4790"/>
    <w:rsid w:val="00E004CD"/>
    <w:rsid w:val="00E00793"/>
    <w:rsid w:val="00E06E70"/>
    <w:rsid w:val="00E13E00"/>
    <w:rsid w:val="00E15D02"/>
    <w:rsid w:val="00E17898"/>
    <w:rsid w:val="00E2119E"/>
    <w:rsid w:val="00E240E4"/>
    <w:rsid w:val="00E318EC"/>
    <w:rsid w:val="00E416DC"/>
    <w:rsid w:val="00E43DDC"/>
    <w:rsid w:val="00E55A38"/>
    <w:rsid w:val="00E62730"/>
    <w:rsid w:val="00E73B60"/>
    <w:rsid w:val="00E87F19"/>
    <w:rsid w:val="00E91AA6"/>
    <w:rsid w:val="00E94ABD"/>
    <w:rsid w:val="00E95998"/>
    <w:rsid w:val="00EA7EF6"/>
    <w:rsid w:val="00EB0A1B"/>
    <w:rsid w:val="00EB6702"/>
    <w:rsid w:val="00EB73B9"/>
    <w:rsid w:val="00EC1856"/>
    <w:rsid w:val="00EC2780"/>
    <w:rsid w:val="00EC3557"/>
    <w:rsid w:val="00EC60D7"/>
    <w:rsid w:val="00ED0322"/>
    <w:rsid w:val="00ED0D0D"/>
    <w:rsid w:val="00ED45C8"/>
    <w:rsid w:val="00ED795D"/>
    <w:rsid w:val="00ED7DC0"/>
    <w:rsid w:val="00ED7F67"/>
    <w:rsid w:val="00EE4BF7"/>
    <w:rsid w:val="00EE629F"/>
    <w:rsid w:val="00EF2615"/>
    <w:rsid w:val="00EF55F2"/>
    <w:rsid w:val="00F007A7"/>
    <w:rsid w:val="00F02359"/>
    <w:rsid w:val="00F077EC"/>
    <w:rsid w:val="00F121CD"/>
    <w:rsid w:val="00F133AC"/>
    <w:rsid w:val="00F16233"/>
    <w:rsid w:val="00F1627F"/>
    <w:rsid w:val="00F22369"/>
    <w:rsid w:val="00F32960"/>
    <w:rsid w:val="00F33DE3"/>
    <w:rsid w:val="00F36961"/>
    <w:rsid w:val="00F37C94"/>
    <w:rsid w:val="00F47744"/>
    <w:rsid w:val="00F52ED0"/>
    <w:rsid w:val="00F60701"/>
    <w:rsid w:val="00F6192F"/>
    <w:rsid w:val="00F63974"/>
    <w:rsid w:val="00F675A3"/>
    <w:rsid w:val="00F7510C"/>
    <w:rsid w:val="00F75B46"/>
    <w:rsid w:val="00F810C9"/>
    <w:rsid w:val="00F829DB"/>
    <w:rsid w:val="00F966F0"/>
    <w:rsid w:val="00FA2AC2"/>
    <w:rsid w:val="00FA325E"/>
    <w:rsid w:val="00FA51A2"/>
    <w:rsid w:val="00FA5C80"/>
    <w:rsid w:val="00FB0459"/>
    <w:rsid w:val="00FB19B7"/>
    <w:rsid w:val="00FC0351"/>
    <w:rsid w:val="00FC363B"/>
    <w:rsid w:val="00FC3D8D"/>
    <w:rsid w:val="00FC4132"/>
    <w:rsid w:val="00FC465D"/>
    <w:rsid w:val="00FC4CB0"/>
    <w:rsid w:val="00FD1471"/>
    <w:rsid w:val="00FD3FE5"/>
    <w:rsid w:val="00FD599C"/>
    <w:rsid w:val="00FE590C"/>
    <w:rsid w:val="00FE67D4"/>
    <w:rsid w:val="00FE6800"/>
    <w:rsid w:val="00FF13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E23"/>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uiPriority w:val="99"/>
    <w:rsid w:val="00C20634"/>
    <w:pPr>
      <w:widowControl w:val="0"/>
    </w:pPr>
    <w:rPr>
      <w:sz w:val="28"/>
      <w:szCs w:val="28"/>
      <w:lang w:val="ru-RU" w:eastAsia="ru-RU"/>
    </w:rPr>
  </w:style>
  <w:style w:type="paragraph" w:styleId="a4">
    <w:name w:val="No Spacing"/>
    <w:uiPriority w:val="99"/>
    <w:qFormat/>
    <w:rsid w:val="00C20634"/>
    <w:pPr>
      <w:widowControl w:val="0"/>
      <w:autoSpaceDE w:val="0"/>
      <w:autoSpaceDN w:val="0"/>
      <w:adjustRightInd w:val="0"/>
    </w:pPr>
    <w:rPr>
      <w:rFonts w:ascii="Arial" w:hAnsi="Arial" w:cs="Arial"/>
      <w:lang w:val="ru-RU" w:eastAsia="ru-RU"/>
    </w:rPr>
  </w:style>
  <w:style w:type="paragraph" w:styleId="a5">
    <w:name w:val="annotation text"/>
    <w:basedOn w:val="a"/>
    <w:link w:val="a6"/>
    <w:uiPriority w:val="99"/>
    <w:semiHidden/>
    <w:rsid w:val="002235BF"/>
    <w:rPr>
      <w:sz w:val="20"/>
      <w:szCs w:val="20"/>
    </w:rPr>
  </w:style>
  <w:style w:type="character" w:customStyle="1" w:styleId="a6">
    <w:name w:val="Текст примечания Знак"/>
    <w:basedOn w:val="a0"/>
    <w:link w:val="a5"/>
    <w:uiPriority w:val="99"/>
    <w:locked/>
    <w:rsid w:val="002235BF"/>
  </w:style>
  <w:style w:type="character" w:customStyle="1" w:styleId="apple-converted-space">
    <w:name w:val="apple-converted-space"/>
    <w:uiPriority w:val="99"/>
    <w:rsid w:val="00853D76"/>
  </w:style>
  <w:style w:type="paragraph" w:styleId="a7">
    <w:name w:val="List Paragraph"/>
    <w:basedOn w:val="a"/>
    <w:uiPriority w:val="99"/>
    <w:qFormat/>
    <w:rsid w:val="00853D76"/>
    <w:pPr>
      <w:ind w:left="720"/>
    </w:pPr>
  </w:style>
  <w:style w:type="paragraph" w:styleId="a8">
    <w:name w:val="header"/>
    <w:basedOn w:val="a"/>
    <w:link w:val="a9"/>
    <w:uiPriority w:val="99"/>
    <w:rsid w:val="00D201F0"/>
    <w:pPr>
      <w:tabs>
        <w:tab w:val="center" w:pos="4677"/>
        <w:tab w:val="right" w:pos="9355"/>
      </w:tabs>
    </w:pPr>
  </w:style>
  <w:style w:type="character" w:customStyle="1" w:styleId="a9">
    <w:name w:val="Верхний колонтитул Знак"/>
    <w:basedOn w:val="a0"/>
    <w:link w:val="a8"/>
    <w:uiPriority w:val="99"/>
    <w:locked/>
    <w:rsid w:val="00D201F0"/>
    <w:rPr>
      <w:sz w:val="24"/>
      <w:szCs w:val="24"/>
    </w:rPr>
  </w:style>
  <w:style w:type="paragraph" w:styleId="aa">
    <w:name w:val="footer"/>
    <w:basedOn w:val="a"/>
    <w:link w:val="ab"/>
    <w:uiPriority w:val="99"/>
    <w:rsid w:val="00D201F0"/>
    <w:pPr>
      <w:tabs>
        <w:tab w:val="center" w:pos="4677"/>
        <w:tab w:val="right" w:pos="9355"/>
      </w:tabs>
    </w:pPr>
  </w:style>
  <w:style w:type="character" w:customStyle="1" w:styleId="ab">
    <w:name w:val="Нижний колонтитул Знак"/>
    <w:basedOn w:val="a0"/>
    <w:link w:val="aa"/>
    <w:uiPriority w:val="99"/>
    <w:locked/>
    <w:rsid w:val="00D201F0"/>
    <w:rPr>
      <w:sz w:val="24"/>
      <w:szCs w:val="24"/>
    </w:rPr>
  </w:style>
  <w:style w:type="character" w:styleId="ac">
    <w:name w:val="Emphasis"/>
    <w:basedOn w:val="a0"/>
    <w:uiPriority w:val="99"/>
    <w:qFormat/>
    <w:rsid w:val="00203DA3"/>
    <w:rPr>
      <w:i/>
      <w:iCs/>
    </w:rPr>
  </w:style>
  <w:style w:type="table" w:styleId="ad">
    <w:name w:val="Table Grid"/>
    <w:basedOn w:val="a1"/>
    <w:uiPriority w:val="99"/>
    <w:rsid w:val="00604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rsid w:val="00DD4B5A"/>
    <w:rPr>
      <w:sz w:val="16"/>
      <w:szCs w:val="16"/>
    </w:rPr>
  </w:style>
  <w:style w:type="paragraph" w:styleId="af">
    <w:name w:val="annotation subject"/>
    <w:basedOn w:val="a5"/>
    <w:next w:val="a5"/>
    <w:link w:val="af0"/>
    <w:uiPriority w:val="99"/>
    <w:semiHidden/>
    <w:rsid w:val="00DD4B5A"/>
    <w:rPr>
      <w:b/>
      <w:bCs/>
    </w:rPr>
  </w:style>
  <w:style w:type="character" w:customStyle="1" w:styleId="af0">
    <w:name w:val="Тема примечания Знак"/>
    <w:basedOn w:val="a6"/>
    <w:link w:val="af"/>
    <w:uiPriority w:val="99"/>
    <w:semiHidden/>
    <w:locked/>
    <w:rsid w:val="00DD4B5A"/>
    <w:rPr>
      <w:b/>
      <w:bCs/>
    </w:rPr>
  </w:style>
  <w:style w:type="paragraph" w:styleId="af1">
    <w:name w:val="Balloon Text"/>
    <w:basedOn w:val="a"/>
    <w:link w:val="af2"/>
    <w:uiPriority w:val="99"/>
    <w:semiHidden/>
    <w:rsid w:val="00DD4B5A"/>
    <w:rPr>
      <w:rFonts w:ascii="Tahoma" w:hAnsi="Tahoma" w:cs="Tahoma"/>
      <w:sz w:val="16"/>
      <w:szCs w:val="16"/>
    </w:rPr>
  </w:style>
  <w:style w:type="character" w:customStyle="1" w:styleId="af2">
    <w:name w:val="Текст выноски Знак"/>
    <w:basedOn w:val="a0"/>
    <w:link w:val="af1"/>
    <w:uiPriority w:val="99"/>
    <w:semiHidden/>
    <w:locked/>
    <w:rsid w:val="00DD4B5A"/>
    <w:rPr>
      <w:rFonts w:ascii="Tahoma" w:hAnsi="Tahoma" w:cs="Tahoma"/>
      <w:sz w:val="16"/>
      <w:szCs w:val="16"/>
    </w:rPr>
  </w:style>
  <w:style w:type="character" w:styleId="af3">
    <w:name w:val="Hyperlink"/>
    <w:basedOn w:val="a0"/>
    <w:uiPriority w:val="99"/>
    <w:rsid w:val="001E209B"/>
    <w:rPr>
      <w:color w:val="0000FF"/>
      <w:u w:val="single"/>
    </w:rPr>
  </w:style>
  <w:style w:type="paragraph" w:styleId="HTML">
    <w:name w:val="HTML Preformatted"/>
    <w:basedOn w:val="a"/>
    <w:link w:val="HTML0"/>
    <w:uiPriority w:val="99"/>
    <w:semiHidden/>
    <w:rsid w:val="00E55A38"/>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E55A3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67376335">
      <w:bodyDiv w:val="1"/>
      <w:marLeft w:val="0"/>
      <w:marRight w:val="0"/>
      <w:marTop w:val="0"/>
      <w:marBottom w:val="0"/>
      <w:divBdr>
        <w:top w:val="none" w:sz="0" w:space="0" w:color="auto"/>
        <w:left w:val="none" w:sz="0" w:space="0" w:color="auto"/>
        <w:bottom w:val="none" w:sz="0" w:space="0" w:color="auto"/>
        <w:right w:val="none" w:sz="0" w:space="0" w:color="auto"/>
      </w:divBdr>
    </w:div>
    <w:div w:id="1024090562">
      <w:marLeft w:val="0"/>
      <w:marRight w:val="0"/>
      <w:marTop w:val="0"/>
      <w:marBottom w:val="0"/>
      <w:divBdr>
        <w:top w:val="none" w:sz="0" w:space="0" w:color="auto"/>
        <w:left w:val="none" w:sz="0" w:space="0" w:color="auto"/>
        <w:bottom w:val="none" w:sz="0" w:space="0" w:color="auto"/>
        <w:right w:val="none" w:sz="0" w:space="0" w:color="auto"/>
      </w:divBdr>
      <w:divsChild>
        <w:div w:id="1024090563">
          <w:marLeft w:val="0"/>
          <w:marRight w:val="100"/>
          <w:marTop w:val="0"/>
          <w:marBottom w:val="100"/>
          <w:divBdr>
            <w:top w:val="none" w:sz="0" w:space="0" w:color="auto"/>
            <w:left w:val="none" w:sz="0" w:space="0" w:color="auto"/>
            <w:bottom w:val="none" w:sz="0" w:space="0" w:color="auto"/>
            <w:right w:val="none" w:sz="0" w:space="0" w:color="auto"/>
          </w:divBdr>
          <w:divsChild>
            <w:div w:id="102409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0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Internet_Protoco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Transmission_Control_Protocol"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C00D9-3E48-44B5-AB12-F0090B79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10202</Words>
  <Characters>5816</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Вимоги щодо рівня якості послуг рухомого (мобільного) зв’язку</vt:lpstr>
    </vt:vector>
  </TitlesOfParts>
  <Company>Microsoft</Company>
  <LinksUpToDate>false</LinksUpToDate>
  <CharactersWithSpaces>15987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Вимоги щодо рівня якості послуг рухомого (мобільного) зв’язку</dc:title>
  <dc:creator>Andrii V. Mikhniov</dc:creator>
  <cp:lastModifiedBy>Света</cp:lastModifiedBy>
  <cp:revision>2</cp:revision>
  <cp:lastPrinted>2021-03-11T07:09:00Z</cp:lastPrinted>
  <dcterms:created xsi:type="dcterms:W3CDTF">2021-03-11T07:10:00Z</dcterms:created>
  <dcterms:modified xsi:type="dcterms:W3CDTF">2021-03-11T07:10:00Z</dcterms:modified>
</cp:coreProperties>
</file>