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75D26" w14:textId="77777777" w:rsidR="00C16828" w:rsidRPr="008D6575" w:rsidRDefault="00C16828" w:rsidP="00C16828">
      <w:pPr>
        <w:pStyle w:val="a3"/>
        <w:outlineLvl w:val="0"/>
        <w:rPr>
          <w:bCs/>
          <w:szCs w:val="28"/>
        </w:rPr>
      </w:pPr>
      <w:r w:rsidRPr="008D6575">
        <w:rPr>
          <w:bCs/>
          <w:szCs w:val="28"/>
        </w:rPr>
        <w:t>АНАЛІЗ РЕГУЛЯТОРНОГО ВПЛИВУ</w:t>
      </w:r>
    </w:p>
    <w:p w14:paraId="17AD1F73" w14:textId="77777777" w:rsidR="00C16828" w:rsidRPr="008D6575" w:rsidRDefault="00C16828" w:rsidP="00C16828">
      <w:pPr>
        <w:pStyle w:val="a5"/>
        <w:spacing w:after="0"/>
        <w:jc w:val="center"/>
        <w:rPr>
          <w:rStyle w:val="c1"/>
          <w:bCs/>
          <w:color w:val="000000"/>
          <w:szCs w:val="28"/>
        </w:rPr>
      </w:pPr>
      <w:r w:rsidRPr="008D6575">
        <w:rPr>
          <w:rStyle w:val="c1"/>
          <w:b/>
          <w:bCs/>
          <w:color w:val="000000"/>
          <w:szCs w:val="28"/>
        </w:rPr>
        <w:t xml:space="preserve">до </w:t>
      </w:r>
      <w:proofErr w:type="spellStart"/>
      <w:r w:rsidRPr="008D6575">
        <w:rPr>
          <w:rStyle w:val="c1"/>
          <w:b/>
          <w:bCs/>
          <w:color w:val="000000"/>
          <w:szCs w:val="28"/>
        </w:rPr>
        <w:t>проєкту</w:t>
      </w:r>
      <w:proofErr w:type="spellEnd"/>
      <w:r w:rsidRPr="008D6575">
        <w:rPr>
          <w:rStyle w:val="c1"/>
          <w:b/>
          <w:bCs/>
          <w:color w:val="000000"/>
          <w:szCs w:val="28"/>
        </w:rPr>
        <w:t xml:space="preserve"> </w:t>
      </w:r>
      <w:r w:rsidR="002101A7">
        <w:rPr>
          <w:rStyle w:val="c1"/>
          <w:b/>
          <w:bCs/>
          <w:color w:val="000000"/>
          <w:szCs w:val="28"/>
        </w:rPr>
        <w:t xml:space="preserve">постанови Кабінету Міністрів України </w:t>
      </w:r>
      <w:r w:rsidR="002101A7">
        <w:rPr>
          <w:rStyle w:val="c1"/>
          <w:b/>
          <w:bCs/>
          <w:color w:val="000000"/>
          <w:szCs w:val="28"/>
        </w:rPr>
        <w:br/>
        <w:t xml:space="preserve">«Про </w:t>
      </w:r>
      <w:r w:rsidR="002101A7" w:rsidRPr="00372F1E">
        <w:rPr>
          <w:rFonts w:eastAsia="Calibri"/>
          <w:b/>
          <w:bCs/>
          <w:szCs w:val="28"/>
          <w:lang w:eastAsia="en-US"/>
        </w:rPr>
        <w:t>затвердження Порядку надання послуг Національного центру резервування державних інформаційних ресурсів</w:t>
      </w:r>
      <w:r w:rsidR="002101A7">
        <w:rPr>
          <w:rStyle w:val="c1"/>
          <w:b/>
          <w:bCs/>
          <w:color w:val="000000"/>
          <w:szCs w:val="28"/>
        </w:rPr>
        <w:t>»</w:t>
      </w:r>
    </w:p>
    <w:p w14:paraId="679C2B6F" w14:textId="77777777" w:rsidR="00995B57" w:rsidRPr="008D6575" w:rsidRDefault="00995B57" w:rsidP="00C16828">
      <w:pPr>
        <w:pStyle w:val="a5"/>
        <w:spacing w:after="0"/>
        <w:jc w:val="center"/>
        <w:rPr>
          <w:rStyle w:val="c1"/>
          <w:b/>
          <w:bCs/>
          <w:color w:val="000000"/>
        </w:rPr>
      </w:pPr>
    </w:p>
    <w:p w14:paraId="6D3B250D" w14:textId="77777777" w:rsidR="00995B57" w:rsidRDefault="00995B57" w:rsidP="00671708">
      <w:pPr>
        <w:pStyle w:val="a5"/>
        <w:keepNext/>
        <w:spacing w:after="0"/>
        <w:jc w:val="center"/>
        <w:rPr>
          <w:b/>
          <w:bCs/>
          <w:szCs w:val="28"/>
        </w:rPr>
      </w:pPr>
      <w:r w:rsidRPr="008D6575">
        <w:rPr>
          <w:b/>
          <w:bCs/>
          <w:szCs w:val="28"/>
        </w:rPr>
        <w:t>І. Визначення проблеми</w:t>
      </w:r>
    </w:p>
    <w:p w14:paraId="11095ADD" w14:textId="77777777" w:rsidR="005D7954" w:rsidRPr="00B34012" w:rsidRDefault="005D7954" w:rsidP="00671708">
      <w:pPr>
        <w:pStyle w:val="a5"/>
        <w:keepNext/>
        <w:spacing w:after="0"/>
        <w:jc w:val="center"/>
        <w:rPr>
          <w:b/>
          <w:bCs/>
          <w:sz w:val="16"/>
          <w:szCs w:val="16"/>
        </w:rPr>
      </w:pPr>
    </w:p>
    <w:p w14:paraId="2EEF7C92" w14:textId="77777777" w:rsidR="002101A7" w:rsidRPr="002101A7" w:rsidRDefault="002101A7" w:rsidP="00210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кібернетичного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техногенного характеру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. До таких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належать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державні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реєстри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, а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також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бази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органів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разом з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їх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інформаційно-аналітичними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системами,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що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обслуговують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поточну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діяльність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цих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органів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, а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також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діяльність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пов’язану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з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наданням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послуг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громадянам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. Тому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втрата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інформації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може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призвести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до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негативних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наслідків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як через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наявність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у таких системах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документів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з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обмеженим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доступом, так і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персональних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громадян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. В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умовах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гібридної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війни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вірогідність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цілеспрямованих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дій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щодо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порушення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функціонування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або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знищення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є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набагато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вищою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, а тому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питання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унеможливлення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або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зменшення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подібних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ризиків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є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пріоритетним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завданням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.</w:t>
      </w:r>
    </w:p>
    <w:p w14:paraId="348AADEE" w14:textId="77777777" w:rsidR="002101A7" w:rsidRPr="002101A7" w:rsidRDefault="002101A7" w:rsidP="00210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Стратегією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затвердженою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Указом Президента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2016 р. № 96,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кіберзахист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призначеної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полягати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розбудові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захищеної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інтегрованої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реєстрів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баз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>, дата-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дата-центру резервного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удосконаленні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реєстрів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і баз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онлайн-доступу).</w:t>
      </w:r>
    </w:p>
    <w:p w14:paraId="473F427A" w14:textId="77777777" w:rsidR="002101A7" w:rsidRPr="002101A7" w:rsidRDefault="002101A7" w:rsidP="00210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З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мето</w:t>
      </w:r>
      <w:proofErr w:type="spellEnd"/>
      <w:r w:rsidR="00E85061">
        <w:rPr>
          <w:rFonts w:ascii="Times New Roman" w:hAnsi="Times New Roman" w:cs="Times New Roman"/>
          <w:sz w:val="28"/>
          <w:szCs w:val="28"/>
          <w:lang w:val="uk-UA" w:eastAsia="uk-UA" w:bidi="hi-IN"/>
        </w:rPr>
        <w:t>ю</w:t>
      </w:r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реалізації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зазначених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завдань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Урядом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прийнято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>рішення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r w:rsidRPr="002101A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резервування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(постанова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8 лютого 2021 р. № 94 (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– Постанова № 94)) та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резервування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r w:rsidR="00E85061" w:rsidRPr="002101A7">
        <w:rPr>
          <w:rFonts w:ascii="Times New Roman" w:hAnsi="Times New Roman" w:cs="Times New Roman"/>
          <w:sz w:val="28"/>
          <w:szCs w:val="28"/>
        </w:rPr>
        <w:t>–</w:t>
      </w:r>
      <w:r w:rsidR="00E85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центр).</w:t>
      </w:r>
    </w:p>
    <w:p w14:paraId="60E612F1" w14:textId="77777777" w:rsidR="002101A7" w:rsidRPr="002101A7" w:rsidRDefault="002101A7" w:rsidP="00210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№ 94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з 1 листо</w:t>
      </w:r>
      <w:r w:rsidR="00E85061">
        <w:rPr>
          <w:rFonts w:ascii="Times New Roman" w:hAnsi="Times New Roman" w:cs="Times New Roman"/>
          <w:sz w:val="28"/>
          <w:szCs w:val="28"/>
        </w:rPr>
        <w:t>пада 2021 р.</w:t>
      </w:r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центру буде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Держспецзв’язку.</w:t>
      </w:r>
    </w:p>
    <w:p w14:paraId="75719278" w14:textId="77777777" w:rsidR="002101A7" w:rsidRPr="002101A7" w:rsidRDefault="002101A7" w:rsidP="002101A7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1A7">
        <w:rPr>
          <w:rFonts w:ascii="Times New Roman" w:hAnsi="Times New Roman" w:cs="Times New Roman"/>
          <w:sz w:val="28"/>
          <w:szCs w:val="28"/>
        </w:rPr>
        <w:lastRenderedPageBreak/>
        <w:t>Основними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центру є:</w:t>
      </w:r>
    </w:p>
    <w:p w14:paraId="210D0D84" w14:textId="77777777" w:rsidR="002101A7" w:rsidRPr="002101A7" w:rsidRDefault="002101A7" w:rsidP="002101A7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безперервності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резервного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Сил та Головного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Міноборони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>;</w:t>
      </w:r>
    </w:p>
    <w:p w14:paraId="0CCC479D" w14:textId="77777777" w:rsidR="002101A7" w:rsidRPr="002101A7" w:rsidRDefault="002101A7" w:rsidP="002101A7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надійного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серверного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активного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мережевого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архітектурно-технічних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резервування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дублювання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працюючої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інженерної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статистичними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систем, комплексу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>;</w:t>
      </w:r>
    </w:p>
    <w:p w14:paraId="13E41087" w14:textId="77777777" w:rsidR="002101A7" w:rsidRDefault="002101A7" w:rsidP="002101A7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1A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зменшенні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часу доступу до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збільшенні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доступного для кожного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ресурсу для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збільшенні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часу на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резервне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захищеності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збоїв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унеможливлення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5AD141" w14:textId="77777777" w:rsidR="002101A7" w:rsidRDefault="002101A7" w:rsidP="002101A7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3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27573C" w:rsidRPr="0027573C">
        <w:rPr>
          <w:rFonts w:ascii="Times New Roman" w:hAnsi="Times New Roman" w:cs="Times New Roman"/>
          <w:sz w:val="28"/>
          <w:szCs w:val="28"/>
          <w:lang w:val="uk-UA"/>
        </w:rPr>
        <w:t>виконання зазначених завдань</w:t>
      </w:r>
      <w:r w:rsidRPr="0027573C">
        <w:rPr>
          <w:rFonts w:ascii="Times New Roman" w:hAnsi="Times New Roman" w:cs="Times New Roman"/>
          <w:sz w:val="28"/>
          <w:szCs w:val="28"/>
          <w:lang w:val="uk-UA"/>
        </w:rPr>
        <w:t>, встановлення чіткої процедури надання послуг Національного центру,</w:t>
      </w:r>
      <w:r w:rsidR="00E85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73C" w:rsidRPr="0027573C">
        <w:rPr>
          <w:rFonts w:ascii="Times New Roman" w:hAnsi="Times New Roman" w:cs="Times New Roman"/>
          <w:sz w:val="28"/>
          <w:szCs w:val="28"/>
          <w:lang w:val="uk-UA"/>
        </w:rPr>
        <w:t>визначення організаційно-технічних умов взаємодії користувачів та суб’єктів Національного центру,</w:t>
      </w:r>
      <w:r w:rsidRPr="0027573C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послуг, які надаватимуться</w:t>
      </w:r>
      <w:r w:rsidR="0027573C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Національним центром</w:t>
      </w:r>
      <w:r w:rsidRPr="0027573C">
        <w:rPr>
          <w:rFonts w:ascii="Times New Roman" w:hAnsi="Times New Roman" w:cs="Times New Roman"/>
          <w:sz w:val="28"/>
          <w:szCs w:val="28"/>
          <w:lang w:val="uk-UA"/>
        </w:rPr>
        <w:t xml:space="preserve"> та на виконання абзацу третього пункту 5 Постанови № 94 Адміністрацією </w:t>
      </w:r>
      <w:r w:rsidRPr="002101A7">
        <w:rPr>
          <w:rFonts w:ascii="Times New Roman" w:hAnsi="Times New Roman" w:cs="Times New Roman"/>
          <w:sz w:val="28"/>
          <w:szCs w:val="28"/>
        </w:rPr>
        <w:t xml:space="preserve">Держспецзв’язку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проєкт постанови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r w:rsidR="00E850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2101A7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резервування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101A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101A7">
        <w:rPr>
          <w:rFonts w:ascii="Times New Roman" w:hAnsi="Times New Roman" w:cs="Times New Roman"/>
          <w:sz w:val="28"/>
          <w:szCs w:val="28"/>
        </w:rPr>
        <w:t xml:space="preserve"> – проєкт постанови).</w:t>
      </w:r>
    </w:p>
    <w:p w14:paraId="4A1A65A8" w14:textId="77777777" w:rsidR="00B34012" w:rsidRPr="00B34012" w:rsidRDefault="00B34012" w:rsidP="002101A7">
      <w:pPr>
        <w:spacing w:before="120"/>
        <w:ind w:firstLine="709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71BABCF6" w14:textId="77777777" w:rsidR="0027573C" w:rsidRPr="0027573C" w:rsidRDefault="0027573C" w:rsidP="0027573C">
      <w:pPr>
        <w:ind w:firstLine="709"/>
        <w:jc w:val="both"/>
        <w:rPr>
          <w:rStyle w:val="spelle"/>
          <w:rFonts w:ascii="Times New Roman" w:hAnsi="Times New Roman" w:cs="Times New Roman"/>
          <w:sz w:val="28"/>
          <w:szCs w:val="28"/>
          <w:lang w:val="uk-UA"/>
        </w:rPr>
      </w:pPr>
      <w:r w:rsidRPr="0027573C">
        <w:rPr>
          <w:rStyle w:val="spell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Основні групи </w:t>
      </w:r>
      <w:r w:rsidRPr="0027573C">
        <w:rPr>
          <w:rStyle w:val="spelle"/>
          <w:rFonts w:ascii="Times New Roman" w:hAnsi="Times New Roman" w:cs="Times New Roman"/>
          <w:sz w:val="28"/>
          <w:szCs w:val="28"/>
          <w:lang w:val="uk-UA"/>
        </w:rPr>
        <w:t>(п</w:t>
      </w:r>
      <w:r w:rsidRPr="0027573C">
        <w:rPr>
          <w:rStyle w:val="spell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ідгрупи</w:t>
      </w:r>
      <w:r w:rsidRPr="0027573C">
        <w:rPr>
          <w:rStyle w:val="spelle"/>
          <w:rFonts w:ascii="Times New Roman" w:hAnsi="Times New Roman" w:cs="Times New Roman"/>
          <w:sz w:val="28"/>
          <w:szCs w:val="28"/>
          <w:lang w:val="uk-UA"/>
        </w:rPr>
        <w:t xml:space="preserve">), на </w:t>
      </w:r>
      <w:r w:rsidRPr="0027573C">
        <w:rPr>
          <w:rStyle w:val="spell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</w:t>
      </w:r>
      <w:r w:rsidR="00E85061">
        <w:rPr>
          <w:rStyle w:val="spell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573C">
        <w:rPr>
          <w:rStyle w:val="spell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впливає </w:t>
      </w:r>
      <w:r w:rsidRPr="0027573C">
        <w:rPr>
          <w:rStyle w:val="spelle"/>
          <w:rFonts w:ascii="Times New Roman" w:hAnsi="Times New Roman" w:cs="Times New Roman"/>
          <w:sz w:val="28"/>
          <w:szCs w:val="28"/>
          <w:lang w:val="uk-UA"/>
        </w:rPr>
        <w:t>проблема: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2520"/>
        <w:gridCol w:w="2520"/>
      </w:tblGrid>
      <w:tr w:rsidR="0027573C" w:rsidRPr="0027573C" w14:paraId="0C652DA2" w14:textId="77777777" w:rsidTr="006514BB">
        <w:trPr>
          <w:cantSplit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02EE4" w14:textId="77777777" w:rsidR="0027573C" w:rsidRPr="0027573C" w:rsidRDefault="0027573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Групи (підгрупи)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3AEAE" w14:textId="77777777" w:rsidR="0027573C" w:rsidRPr="0027573C" w:rsidRDefault="0027573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Так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1187C" w14:textId="77777777" w:rsidR="0027573C" w:rsidRPr="0027573C" w:rsidRDefault="0027573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Ні</w:t>
            </w:r>
          </w:p>
        </w:tc>
      </w:tr>
      <w:tr w:rsidR="0027573C" w:rsidRPr="0027573C" w14:paraId="5BFA1A61" w14:textId="77777777" w:rsidTr="0027573C">
        <w:trPr>
          <w:cantSplit/>
          <w:trHeight w:val="379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45880" w14:textId="77777777" w:rsidR="0027573C" w:rsidRPr="0027573C" w:rsidRDefault="0027573C" w:rsidP="0027573C">
            <w:pPr>
              <w:spacing w:after="0" w:line="240" w:lineRule="auto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3E643" w14:textId="77777777" w:rsidR="0027573C" w:rsidRPr="0027573C" w:rsidRDefault="00185EB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58848" w14:textId="77777777" w:rsidR="0027573C" w:rsidRPr="0027573C" w:rsidRDefault="0027573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+</w:t>
            </w:r>
          </w:p>
        </w:tc>
      </w:tr>
      <w:tr w:rsidR="0027573C" w:rsidRPr="0027573C" w14:paraId="359989EF" w14:textId="77777777" w:rsidTr="006514BB">
        <w:trPr>
          <w:cantSplit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2EE8E" w14:textId="77777777" w:rsidR="0027573C" w:rsidRPr="0027573C" w:rsidRDefault="0027573C" w:rsidP="0027573C">
            <w:pPr>
              <w:spacing w:after="0" w:line="240" w:lineRule="auto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Держава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685F7" w14:textId="77777777" w:rsidR="0027573C" w:rsidRPr="0027573C" w:rsidRDefault="00185EB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+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E4067" w14:textId="77777777" w:rsidR="0027573C" w:rsidRPr="0027573C" w:rsidRDefault="0027573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27573C" w:rsidRPr="0027573C" w14:paraId="5DCE7DE6" w14:textId="77777777" w:rsidTr="006514BB">
        <w:trPr>
          <w:trHeight w:val="345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D597C" w14:textId="77777777" w:rsidR="0027573C" w:rsidRPr="0027573C" w:rsidRDefault="0027573C" w:rsidP="0027573C">
            <w:pPr>
              <w:spacing w:after="0" w:line="240" w:lineRule="auto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Суб’єкти господарювання, 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EC4B5" w14:textId="77777777" w:rsidR="0027573C" w:rsidRPr="0027573C" w:rsidRDefault="00185EB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+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D4BB7" w14:textId="77777777" w:rsidR="0027573C" w:rsidRPr="0027573C" w:rsidRDefault="0027573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27573C" w:rsidRPr="0027573C" w14:paraId="409FDB1D" w14:textId="77777777" w:rsidTr="006514BB">
        <w:trPr>
          <w:trHeight w:val="630"/>
        </w:trPr>
        <w:tc>
          <w:tcPr>
            <w:tcW w:w="23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0D943" w14:textId="77777777" w:rsidR="0027573C" w:rsidRPr="0027573C" w:rsidRDefault="0027573C" w:rsidP="0027573C">
            <w:pPr>
              <w:spacing w:after="0" w:line="240" w:lineRule="auto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BD114" w14:textId="77777777" w:rsidR="0027573C" w:rsidRPr="0027573C" w:rsidRDefault="00185EB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+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E220" w14:textId="77777777" w:rsidR="0027573C" w:rsidRPr="0027573C" w:rsidRDefault="0027573C" w:rsidP="006514BB">
            <w:pPr>
              <w:jc w:val="center"/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7573C">
              <w:rPr>
                <w:rStyle w:val="spell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</w:tbl>
    <w:p w14:paraId="4FA5BA2E" w14:textId="77777777" w:rsidR="0025615A" w:rsidRPr="0025615A" w:rsidRDefault="0025615A" w:rsidP="0025615A">
      <w:pPr>
        <w:pStyle w:val="Default"/>
        <w:ind w:firstLine="709"/>
        <w:jc w:val="both"/>
        <w:rPr>
          <w:rStyle w:val="spelle"/>
          <w:rFonts w:eastAsiaTheme="minorHAnsi"/>
          <w:sz w:val="28"/>
          <w:szCs w:val="28"/>
          <w:shd w:val="clear" w:color="auto" w:fill="FFFFFF"/>
          <w:lang w:eastAsia="en-US"/>
        </w:rPr>
      </w:pPr>
      <w:r w:rsidRPr="0025615A">
        <w:rPr>
          <w:rStyle w:val="spelle"/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Проблема, яку пропонується врегулювати в результаті прийняття </w:t>
      </w:r>
      <w:proofErr w:type="spellStart"/>
      <w:r w:rsidRPr="0025615A">
        <w:rPr>
          <w:rStyle w:val="spelle"/>
          <w:rFonts w:eastAsiaTheme="minorHAnsi"/>
          <w:sz w:val="28"/>
          <w:szCs w:val="28"/>
          <w:shd w:val="clear" w:color="auto" w:fill="FFFFFF"/>
          <w:lang w:eastAsia="en-US"/>
        </w:rPr>
        <w:t>акта</w:t>
      </w:r>
      <w:proofErr w:type="spellEnd"/>
      <w:r w:rsidRPr="0025615A">
        <w:rPr>
          <w:rStyle w:val="spelle"/>
          <w:rFonts w:eastAsiaTheme="minorHAnsi"/>
          <w:sz w:val="28"/>
          <w:szCs w:val="28"/>
          <w:shd w:val="clear" w:color="auto" w:fill="FFFFFF"/>
          <w:lang w:eastAsia="en-US"/>
        </w:rPr>
        <w:t>, є важливою і не може бути розв’язана за допомогою ринкових механізмів, оскільки потребує нормативно-правового врегулювання.</w:t>
      </w:r>
    </w:p>
    <w:p w14:paraId="23E45DF7" w14:textId="77777777" w:rsidR="0025615A" w:rsidRPr="0025615A" w:rsidRDefault="0025615A" w:rsidP="00671708">
      <w:pPr>
        <w:pStyle w:val="a7"/>
        <w:keepNext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F58BC0" w14:textId="77777777" w:rsidR="00694234" w:rsidRPr="0025615A" w:rsidRDefault="00694234" w:rsidP="00671708">
      <w:pPr>
        <w:pStyle w:val="a7"/>
        <w:keepNext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615A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 Цілі державного регулювання</w:t>
      </w:r>
    </w:p>
    <w:p w14:paraId="08FEEF03" w14:textId="77777777" w:rsidR="001D3C0F" w:rsidRDefault="001D3C0F" w:rsidP="0025615A">
      <w:pPr>
        <w:ind w:firstLine="709"/>
        <w:jc w:val="both"/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</w:t>
      </w:r>
      <w:proofErr w:type="spellEnd"/>
      <w:r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ями </w:t>
      </w:r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державного </w:t>
      </w:r>
      <w:proofErr w:type="spellStart"/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регулювання</w:t>
      </w:r>
      <w:proofErr w:type="spellEnd"/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</w:t>
      </w:r>
      <w:r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37240AA6" w14:textId="77777777" w:rsidR="001D3C0F" w:rsidRDefault="0025615A" w:rsidP="0025615A">
      <w:pPr>
        <w:ind w:firstLine="709"/>
        <w:jc w:val="both"/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встановлення чіткої процедури надання послуг Національного центру</w:t>
      </w:r>
      <w:r w:rsid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CB963DC" w14:textId="77777777" w:rsidR="001D3C0F" w:rsidRDefault="001D3C0F" w:rsidP="0025615A">
      <w:pPr>
        <w:ind w:firstLine="709"/>
        <w:jc w:val="both"/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визначення переліку послуг</w:t>
      </w:r>
      <w:r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Національного центру;</w:t>
      </w:r>
    </w:p>
    <w:p w14:paraId="6F38DBCA" w14:textId="77777777" w:rsidR="0025615A" w:rsidRPr="001D3C0F" w:rsidRDefault="001D3C0F" w:rsidP="0025615A">
      <w:pPr>
        <w:ind w:firstLine="709"/>
        <w:jc w:val="both"/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="00E85061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організаційно-технічних</w:t>
      </w:r>
      <w:proofErr w:type="spellEnd"/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умов</w:t>
      </w:r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взаємоді</w:t>
      </w:r>
      <w:proofErr w:type="spellEnd"/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ї </w:t>
      </w:r>
      <w:proofErr w:type="spellStart"/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користувачів</w:t>
      </w:r>
      <w:proofErr w:type="spellEnd"/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технічного</w:t>
      </w:r>
      <w:proofErr w:type="spellEnd"/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оператора</w:t>
      </w:r>
      <w:r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Національного центру</w:t>
      </w:r>
      <w:r w:rsidR="0025615A"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адміністратора</w:t>
      </w:r>
      <w:proofErr w:type="spellEnd"/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Pr="001D3C0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центру</w:t>
      </w:r>
      <w:r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 час надання послуг Національного центру.</w:t>
      </w:r>
    </w:p>
    <w:p w14:paraId="7354D1BC" w14:textId="77777777" w:rsidR="00671708" w:rsidRPr="00D81ABC" w:rsidRDefault="00671708" w:rsidP="00671708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7FF1528" w14:textId="77777777" w:rsidR="00671708" w:rsidRDefault="00671708" w:rsidP="00671708">
      <w:pPr>
        <w:pStyle w:val="a7"/>
        <w:keepNext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170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Визначення та оцінка альтернативних способів досягнення цілей</w:t>
      </w:r>
    </w:p>
    <w:p w14:paraId="2FDB5CC0" w14:textId="77777777" w:rsidR="00671708" w:rsidRPr="00671708" w:rsidRDefault="00671708" w:rsidP="00671708">
      <w:pPr>
        <w:pStyle w:val="a7"/>
        <w:keepNext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81F497" w14:textId="77777777" w:rsidR="00671708" w:rsidRDefault="00671708" w:rsidP="00671708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1708">
        <w:rPr>
          <w:rFonts w:ascii="Times New Roman" w:hAnsi="Times New Roman" w:cs="Times New Roman"/>
          <w:sz w:val="28"/>
          <w:szCs w:val="28"/>
          <w:lang w:val="uk-UA"/>
        </w:rPr>
        <w:t>Визначення альтернативних способів</w:t>
      </w:r>
      <w:r w:rsidR="00FF1E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689"/>
        <w:gridCol w:w="6656"/>
      </w:tblGrid>
      <w:tr w:rsidR="00671708" w:rsidRPr="00671708" w14:paraId="5FB63F4C" w14:textId="77777777" w:rsidTr="00C15298">
        <w:tc>
          <w:tcPr>
            <w:tcW w:w="1439" w:type="pct"/>
          </w:tcPr>
          <w:p w14:paraId="4D90F93B" w14:textId="77777777" w:rsidR="00671708" w:rsidRPr="00671708" w:rsidRDefault="00671708" w:rsidP="00671708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561" w:type="pct"/>
          </w:tcPr>
          <w:p w14:paraId="4DB62500" w14:textId="77777777" w:rsidR="00671708" w:rsidRPr="00671708" w:rsidRDefault="00671708" w:rsidP="00671708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671708" w14:paraId="7E4633FE" w14:textId="77777777" w:rsidTr="00C15298">
        <w:tc>
          <w:tcPr>
            <w:tcW w:w="1439" w:type="pct"/>
          </w:tcPr>
          <w:p w14:paraId="6DA73FB1" w14:textId="77777777" w:rsidR="00671708" w:rsidRDefault="00671708" w:rsidP="00671708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  <w:p w14:paraId="44435785" w14:textId="77777777" w:rsidR="001D3C0F" w:rsidRDefault="001D3C0F" w:rsidP="00671708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816AA5" w14:textId="77777777" w:rsidR="001D3C0F" w:rsidRDefault="001D3C0F" w:rsidP="00671708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3561" w:type="pct"/>
          </w:tcPr>
          <w:p w14:paraId="0DE53A46" w14:textId="77777777" w:rsidR="00671708" w:rsidRDefault="006514BB" w:rsidP="006514BB">
            <w:pPr>
              <w:pStyle w:val="ad"/>
              <w:spacing w:after="120"/>
              <w:ind w:left="0" w:firstLine="3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 вимогам постанови № 94;</w:t>
            </w:r>
          </w:p>
          <w:p w14:paraId="2DF94C59" w14:textId="77777777" w:rsidR="006514BB" w:rsidRPr="006514BB" w:rsidRDefault="006514BB" w:rsidP="006514BB">
            <w:pPr>
              <w:pStyle w:val="ad"/>
              <w:spacing w:after="120"/>
              <w:ind w:left="0" w:firstLine="363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4FF2BFA8" w14:textId="77777777" w:rsidR="006514BB" w:rsidRDefault="006514BB" w:rsidP="006514BB">
            <w:pPr>
              <w:pStyle w:val="ad"/>
              <w:spacing w:after="120"/>
              <w:ind w:left="0" w:firstLine="3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 чіткий порядок надання послуг Національного центру;</w:t>
            </w:r>
          </w:p>
          <w:p w14:paraId="2EAF7B41" w14:textId="77777777" w:rsidR="006514BB" w:rsidRPr="006514BB" w:rsidRDefault="006514BB" w:rsidP="006514BB">
            <w:pPr>
              <w:pStyle w:val="ad"/>
              <w:spacing w:after="120"/>
              <w:ind w:left="0" w:firstLine="363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1D1843AF" w14:textId="77777777" w:rsidR="006514BB" w:rsidRPr="006514BB" w:rsidRDefault="006514BB" w:rsidP="006514BB">
            <w:pPr>
              <w:pStyle w:val="ad"/>
              <w:spacing w:after="120"/>
              <w:ind w:left="0" w:firstLine="3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дозволяє реалізувати на практиці експериментальний проект </w:t>
            </w:r>
            <w:r w:rsidRPr="00651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функціонування Національного центру резервування д</w:t>
            </w:r>
            <w:r w:rsid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ержавних інформаційних ресурсів</w:t>
            </w:r>
          </w:p>
          <w:p w14:paraId="46E94699" w14:textId="77777777" w:rsidR="006514BB" w:rsidRDefault="006514BB" w:rsidP="006514BB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1708" w:rsidRPr="002101A7" w14:paraId="649391A3" w14:textId="77777777" w:rsidTr="00C15298">
        <w:tc>
          <w:tcPr>
            <w:tcW w:w="1439" w:type="pct"/>
          </w:tcPr>
          <w:p w14:paraId="6645A45D" w14:textId="77777777" w:rsidR="00671708" w:rsidRDefault="00671708" w:rsidP="00671708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  <w:p w14:paraId="18BF5ED3" w14:textId="77777777" w:rsidR="006514BB" w:rsidRDefault="006514BB" w:rsidP="00671708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A592BB" w14:textId="77777777" w:rsidR="006514BB" w:rsidRDefault="006514BB" w:rsidP="00671708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3561" w:type="pct"/>
          </w:tcPr>
          <w:p w14:paraId="6AFACDBF" w14:textId="77777777" w:rsidR="006514BB" w:rsidRPr="00E70C2D" w:rsidRDefault="006514BB" w:rsidP="00E70C2D">
            <w:pPr>
              <w:pStyle w:val="ad"/>
              <w:ind w:left="0" w:firstLine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забезпечує виконання вимог постанови № 94;</w:t>
            </w:r>
          </w:p>
          <w:p w14:paraId="32B412F9" w14:textId="77777777" w:rsidR="006514BB" w:rsidRPr="00E70C2D" w:rsidRDefault="006514BB" w:rsidP="00E70C2D">
            <w:pPr>
              <w:pStyle w:val="ad"/>
              <w:ind w:left="0" w:firstLine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чітку процедуру надання послуг Національного центру;</w:t>
            </w:r>
          </w:p>
          <w:p w14:paraId="41489FC4" w14:textId="77777777" w:rsidR="006514BB" w:rsidRPr="00E70C2D" w:rsidRDefault="006514BB" w:rsidP="00E70C2D">
            <w:pPr>
              <w:pStyle w:val="ad"/>
              <w:ind w:left="0" w:firstLine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організаційно-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</w:t>
            </w:r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взаємоді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користувачів та технічного оператора</w:t>
            </w:r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центру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адміністратора безпеки Національного центру</w:t>
            </w:r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центру;</w:t>
            </w:r>
          </w:p>
          <w:p w14:paraId="1A25FCB8" w14:textId="77777777" w:rsidR="00E70C2D" w:rsidRPr="00E70C2D" w:rsidRDefault="00E70C2D" w:rsidP="00E70C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повністю відповідає потребам у вирішенні проблеми; </w:t>
            </w:r>
          </w:p>
          <w:p w14:paraId="3E5CE281" w14:textId="77777777" w:rsidR="006514BB" w:rsidRPr="00E70C2D" w:rsidRDefault="00E70C2D" w:rsidP="00E70C2D">
            <w:pPr>
              <w:pStyle w:val="ad"/>
              <w:ind w:left="0" w:firstLine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зрозуміле загальне регулювання;</w:t>
            </w:r>
          </w:p>
          <w:p w14:paraId="0C6A4988" w14:textId="77777777" w:rsidR="00E70C2D" w:rsidRPr="00E70C2D" w:rsidRDefault="00E70C2D" w:rsidP="00E70C2D">
            <w:pPr>
              <w:pStyle w:val="ad"/>
              <w:ind w:left="0" w:firstLine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зникає неврегульованість проблеми у чинному законодавстві</w:t>
            </w:r>
          </w:p>
        </w:tc>
      </w:tr>
    </w:tbl>
    <w:p w14:paraId="0C471301" w14:textId="77777777" w:rsidR="00A70B67" w:rsidRDefault="00A70B67" w:rsidP="00C15298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DB0B959" w14:textId="77777777" w:rsidR="00671708" w:rsidRPr="00C15298" w:rsidRDefault="00671708" w:rsidP="00C15298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15298">
        <w:rPr>
          <w:rStyle w:val="spell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Інші способи є неприйнятними, оскільки їх реалізація не розв’яже порушену проблему.</w:t>
      </w:r>
    </w:p>
    <w:p w14:paraId="1FC356B6" w14:textId="77777777" w:rsidR="00694234" w:rsidRDefault="0069423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E2539E" w14:textId="77777777" w:rsidR="00185EBC" w:rsidRDefault="00185EB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AEA386" w14:textId="77777777" w:rsidR="005335E1" w:rsidRDefault="00FF1EFB" w:rsidP="005335E1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1EFB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Оцінка вибраних альтернативних способів досягнення цілей</w:t>
      </w:r>
    </w:p>
    <w:p w14:paraId="12C41E54" w14:textId="77777777" w:rsidR="00FF1EFB" w:rsidRDefault="00FF1EFB" w:rsidP="00FF1E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12B0">
        <w:rPr>
          <w:rFonts w:ascii="Times New Roman" w:hAnsi="Times New Roman" w:cs="Times New Roman"/>
          <w:sz w:val="28"/>
          <w:szCs w:val="28"/>
          <w:lang w:val="uk-UA"/>
        </w:rPr>
        <w:t>Оцінка впливу на сферу інтересів держави</w:t>
      </w:r>
    </w:p>
    <w:p w14:paraId="08CC3D68" w14:textId="77777777" w:rsidR="00E73A4E" w:rsidRPr="00E812B0" w:rsidRDefault="00E73A4E" w:rsidP="00FF1E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3403"/>
        <w:gridCol w:w="3254"/>
      </w:tblGrid>
      <w:tr w:rsidR="003A71BE" w:rsidRPr="00271668" w14:paraId="678D461D" w14:textId="77777777" w:rsidTr="00B31943">
        <w:trPr>
          <w:trHeight w:val="315"/>
        </w:trPr>
        <w:tc>
          <w:tcPr>
            <w:tcW w:w="1438" w:type="pct"/>
            <w:shd w:val="clear" w:color="auto" w:fill="auto"/>
          </w:tcPr>
          <w:p w14:paraId="1E5C7DCC" w14:textId="77777777" w:rsidR="00FF1EFB" w:rsidRPr="00271668" w:rsidRDefault="00FF1EFB" w:rsidP="002716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716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1821" w:type="pct"/>
            <w:shd w:val="clear" w:color="auto" w:fill="auto"/>
          </w:tcPr>
          <w:p w14:paraId="5D52CBBB" w14:textId="77777777" w:rsidR="00FF1EFB" w:rsidRPr="00271668" w:rsidRDefault="00FF1EFB" w:rsidP="002716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16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1741" w:type="pct"/>
            <w:shd w:val="clear" w:color="auto" w:fill="auto"/>
          </w:tcPr>
          <w:p w14:paraId="4C5EAFDB" w14:textId="77777777" w:rsidR="00FF1EFB" w:rsidRPr="00271668" w:rsidRDefault="00FF1EFB" w:rsidP="002716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16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Витрати</w:t>
            </w:r>
          </w:p>
        </w:tc>
      </w:tr>
      <w:tr w:rsidR="003A71BE" w:rsidRPr="00FF1EFB" w14:paraId="2B1658DB" w14:textId="77777777" w:rsidTr="00B31943">
        <w:trPr>
          <w:trHeight w:val="1806"/>
        </w:trPr>
        <w:tc>
          <w:tcPr>
            <w:tcW w:w="1438" w:type="pct"/>
            <w:shd w:val="clear" w:color="auto" w:fill="auto"/>
          </w:tcPr>
          <w:p w14:paraId="31C7B368" w14:textId="77777777" w:rsidR="00FF1EFB" w:rsidRPr="00FF1EFB" w:rsidRDefault="00FF1EFB" w:rsidP="0027166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821" w:type="pct"/>
            <w:shd w:val="clear" w:color="auto" w:fill="auto"/>
          </w:tcPr>
          <w:p w14:paraId="553A73B2" w14:textId="77777777" w:rsidR="00E70C2D" w:rsidRPr="00E70C2D" w:rsidRDefault="00E70C2D" w:rsidP="00E73A4E">
            <w:pPr>
              <w:spacing w:before="120" w:after="12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Немає, оскільки відсутність порядку надання послуг Національного центру не дає можливості реалізації експериментального проекту щодо функціонування Національного центру резервування державних інформаційних ресурсів. </w:t>
            </w:r>
          </w:p>
          <w:p w14:paraId="3E75687A" w14:textId="77777777" w:rsidR="00FF1EFB" w:rsidRDefault="00E70C2D" w:rsidP="00E73A4E">
            <w:pPr>
              <w:spacing w:before="120" w:after="12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Альтернатива є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неприйнятною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оскільки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поставленої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мети</w:t>
            </w:r>
          </w:p>
          <w:p w14:paraId="3935F0FB" w14:textId="77777777" w:rsidR="00E70C2D" w:rsidRPr="00E73A4E" w:rsidRDefault="00E70C2D" w:rsidP="00E70C2D">
            <w:pPr>
              <w:spacing w:after="0"/>
              <w:ind w:firstLine="3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1" w:type="pct"/>
            <w:shd w:val="clear" w:color="auto" w:fill="auto"/>
          </w:tcPr>
          <w:p w14:paraId="656A8CCC" w14:textId="77777777" w:rsidR="00E73A4E" w:rsidRPr="00E73A4E" w:rsidRDefault="00E73A4E" w:rsidP="00E70C2D">
            <w:pPr>
              <w:spacing w:after="0"/>
              <w:ind w:firstLine="425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43A8501E" w14:textId="77777777" w:rsidR="00FF1EFB" w:rsidRPr="00FF1EFB" w:rsidRDefault="00E70C2D" w:rsidP="00E70C2D">
            <w:pPr>
              <w:spacing w:after="0"/>
              <w:ind w:firstLine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 </w:t>
            </w:r>
          </w:p>
        </w:tc>
      </w:tr>
      <w:tr w:rsidR="00A70B67" w:rsidRPr="00FF1EFB" w14:paraId="2F1EB1F6" w14:textId="77777777" w:rsidTr="00F3123C">
        <w:trPr>
          <w:trHeight w:val="70"/>
        </w:trPr>
        <w:tc>
          <w:tcPr>
            <w:tcW w:w="1438" w:type="pct"/>
            <w:shd w:val="clear" w:color="auto" w:fill="auto"/>
          </w:tcPr>
          <w:p w14:paraId="135B87C1" w14:textId="77777777" w:rsidR="00A70B67" w:rsidRPr="00FF1EFB" w:rsidRDefault="00A70B67" w:rsidP="002716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1821" w:type="pct"/>
            <w:shd w:val="clear" w:color="auto" w:fill="auto"/>
          </w:tcPr>
          <w:p w14:paraId="3973A173" w14:textId="77777777" w:rsidR="00A70B67" w:rsidRDefault="00A70B67" w:rsidP="00E73A4E">
            <w:pPr>
              <w:spacing w:before="120" w:after="120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F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Дасть змогу встановити порядок </w:t>
            </w:r>
            <w:r w:rsidRPr="00B4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організаційно-технічних умов </w:t>
            </w:r>
            <w:r w:rsidRPr="00CC6F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взаємодії користувачів та технічного оператора, оператора безпеки Національного центру, що в цілому сприятиме ефективній роботі Національного центру резервування державних інформаційних ресурсів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реалізації експериментального проекту в цілому.</w:t>
            </w:r>
          </w:p>
          <w:p w14:paraId="2405844F" w14:textId="77777777" w:rsidR="00A70B67" w:rsidRPr="00E70C2D" w:rsidRDefault="00A70B67" w:rsidP="00E73A4E">
            <w:pPr>
              <w:spacing w:before="120" w:after="120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безперервності роботи державних інформаційних ресурсів, резервного копіювання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F3123C" w:rsidRPr="00B4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відомостей державних </w:t>
            </w:r>
            <w:r w:rsidR="00F3123C" w:rsidRPr="00B4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електронних інформаційних ресурсів</w:t>
            </w:r>
          </w:p>
        </w:tc>
        <w:tc>
          <w:tcPr>
            <w:tcW w:w="1741" w:type="pct"/>
            <w:shd w:val="clear" w:color="auto" w:fill="auto"/>
          </w:tcPr>
          <w:p w14:paraId="02B181C7" w14:textId="77777777" w:rsidR="00E73A4E" w:rsidRPr="00E73A4E" w:rsidRDefault="00E73A4E" w:rsidP="00A70B67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6ECC4FCF" w14:textId="77777777" w:rsidR="00A70B67" w:rsidRDefault="00A70B67" w:rsidP="00A70B67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потребує додаткових витрат з державного бюджету</w:t>
            </w:r>
          </w:p>
        </w:tc>
      </w:tr>
    </w:tbl>
    <w:p w14:paraId="479DFB37" w14:textId="77777777" w:rsidR="00CC6FC2" w:rsidRPr="00CC6FC2" w:rsidRDefault="00CC6FC2" w:rsidP="00CC6FC2">
      <w:pPr>
        <w:pStyle w:val="a7"/>
        <w:keepNext/>
        <w:ind w:left="1078" w:hanging="369"/>
        <w:rPr>
          <w:rStyle w:val="spel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CC6FC2">
        <w:rPr>
          <w:rStyle w:val="spel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Оцінка впливу </w:t>
      </w:r>
      <w:r w:rsidRPr="00CC6F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на сферу </w:t>
      </w:r>
      <w:r w:rsidRPr="00CC6FC2">
        <w:rPr>
          <w:rStyle w:val="spel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інтересів громадян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2632"/>
      </w:tblGrid>
      <w:tr w:rsidR="00CC6FC2" w:rsidRPr="00CC6FC2" w14:paraId="29C21CB1" w14:textId="77777777" w:rsidTr="00817E7E">
        <w:tc>
          <w:tcPr>
            <w:tcW w:w="2410" w:type="dxa"/>
            <w:shd w:val="clear" w:color="auto" w:fill="auto"/>
          </w:tcPr>
          <w:p w14:paraId="12BB4673" w14:textId="77777777" w:rsidR="00CC6FC2" w:rsidRPr="00CC6FC2" w:rsidRDefault="00CC6FC2" w:rsidP="00817E7E">
            <w:pPr>
              <w:pStyle w:val="a7"/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F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Вид </w:t>
            </w:r>
            <w:r w:rsidRPr="00CC6FC2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альтернативи</w:t>
            </w:r>
          </w:p>
        </w:tc>
        <w:tc>
          <w:tcPr>
            <w:tcW w:w="4678" w:type="dxa"/>
            <w:shd w:val="clear" w:color="auto" w:fill="auto"/>
          </w:tcPr>
          <w:p w14:paraId="358A589C" w14:textId="77777777" w:rsidR="00CC6FC2" w:rsidRPr="00CC6FC2" w:rsidRDefault="00CC6FC2" w:rsidP="00817E7E">
            <w:pPr>
              <w:pStyle w:val="a7"/>
              <w:keepNext/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6FC2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Вигоди</w:t>
            </w:r>
          </w:p>
        </w:tc>
        <w:tc>
          <w:tcPr>
            <w:tcW w:w="2632" w:type="dxa"/>
            <w:shd w:val="clear" w:color="auto" w:fill="auto"/>
          </w:tcPr>
          <w:p w14:paraId="1776204E" w14:textId="77777777" w:rsidR="00CC6FC2" w:rsidRPr="00CC6FC2" w:rsidRDefault="00CC6FC2" w:rsidP="00817E7E">
            <w:pPr>
              <w:pStyle w:val="a7"/>
              <w:keepNext/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6FC2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Витрати</w:t>
            </w:r>
          </w:p>
        </w:tc>
      </w:tr>
      <w:tr w:rsidR="00CC6FC2" w:rsidRPr="00CC6FC2" w14:paraId="41D96A04" w14:textId="77777777" w:rsidTr="00817E7E">
        <w:tc>
          <w:tcPr>
            <w:tcW w:w="2410" w:type="dxa"/>
            <w:shd w:val="clear" w:color="auto" w:fill="auto"/>
          </w:tcPr>
          <w:p w14:paraId="16D3694D" w14:textId="77777777" w:rsidR="00CC6FC2" w:rsidRPr="00CC6FC2" w:rsidRDefault="00CC6FC2" w:rsidP="00817E7E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F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</w:tc>
        <w:tc>
          <w:tcPr>
            <w:tcW w:w="4678" w:type="dxa"/>
            <w:shd w:val="clear" w:color="auto" w:fill="auto"/>
          </w:tcPr>
          <w:p w14:paraId="477B6EE3" w14:textId="77777777" w:rsidR="00CC6FC2" w:rsidRPr="00CC6FC2" w:rsidRDefault="00CC6FC2" w:rsidP="00817E7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6FC2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Немає</w:t>
            </w:r>
          </w:p>
        </w:tc>
        <w:tc>
          <w:tcPr>
            <w:tcW w:w="2632" w:type="dxa"/>
            <w:shd w:val="clear" w:color="auto" w:fill="auto"/>
          </w:tcPr>
          <w:p w14:paraId="6559D1FB" w14:textId="77777777" w:rsidR="00CC6FC2" w:rsidRPr="00CC6FC2" w:rsidRDefault="00CC6FC2" w:rsidP="00817E7E">
            <w:pPr>
              <w:pStyle w:val="a7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6F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C6FC2" w:rsidRPr="00CC6FC2" w14:paraId="0010AF1F" w14:textId="77777777" w:rsidTr="00817E7E">
        <w:tc>
          <w:tcPr>
            <w:tcW w:w="2410" w:type="dxa"/>
            <w:shd w:val="clear" w:color="auto" w:fill="auto"/>
          </w:tcPr>
          <w:p w14:paraId="4CC50181" w14:textId="77777777" w:rsidR="00CC6FC2" w:rsidRPr="00CC6FC2" w:rsidRDefault="00CC6FC2" w:rsidP="00817E7E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6F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2</w:t>
            </w:r>
          </w:p>
        </w:tc>
        <w:tc>
          <w:tcPr>
            <w:tcW w:w="4678" w:type="dxa"/>
            <w:shd w:val="clear" w:color="auto" w:fill="auto"/>
          </w:tcPr>
          <w:p w14:paraId="3CD79AD7" w14:textId="77777777" w:rsidR="00CC6FC2" w:rsidRPr="00332BE8" w:rsidRDefault="00B46A44" w:rsidP="00B46A44">
            <w:pPr>
              <w:pStyle w:val="a7"/>
              <w:ind w:left="34" w:firstLine="318"/>
              <w:jc w:val="both"/>
              <w:rPr>
                <w:rStyle w:val="spell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переваги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зменшенні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часу доступу до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365BEFF1" w14:textId="77777777" w:rsidR="00CC6FC2" w:rsidRPr="00CC6FC2" w:rsidRDefault="00CC6FC2" w:rsidP="00817E7E">
            <w:pPr>
              <w:pStyle w:val="a7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C6F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B1ADF14" w14:textId="77777777" w:rsidR="00CC6FC2" w:rsidRDefault="00CC6FC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ECB930" w14:textId="77777777" w:rsidR="00E812B0" w:rsidRDefault="00E812B0" w:rsidP="00B315D9">
      <w:pPr>
        <w:pStyle w:val="a7"/>
        <w:keepNext/>
        <w:spacing w:after="0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812B0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Оцінка впливу </w:t>
      </w:r>
      <w:r w:rsidRPr="00E8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сферу </w:t>
      </w:r>
      <w:r w:rsidRPr="00E812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інтересів суб’єктів господарювання</w:t>
      </w:r>
    </w:p>
    <w:p w14:paraId="44895362" w14:textId="77777777" w:rsidR="00E73A4E" w:rsidRPr="00E812B0" w:rsidRDefault="00E73A4E" w:rsidP="00B315D9">
      <w:pPr>
        <w:pStyle w:val="a7"/>
        <w:keepNext/>
        <w:spacing w:after="0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1089"/>
        <w:gridCol w:w="1204"/>
        <w:gridCol w:w="976"/>
        <w:gridCol w:w="1016"/>
        <w:gridCol w:w="971"/>
      </w:tblGrid>
      <w:tr w:rsidR="00E812B0" w:rsidRPr="00E812B0" w14:paraId="114F1C15" w14:textId="77777777" w:rsidTr="00E812B0">
        <w:trPr>
          <w:cantSplit/>
        </w:trPr>
        <w:tc>
          <w:tcPr>
            <w:tcW w:w="2197" w:type="pct"/>
            <w:shd w:val="clear" w:color="auto" w:fill="auto"/>
          </w:tcPr>
          <w:p w14:paraId="6350B4A2" w14:textId="77777777" w:rsidR="00E812B0" w:rsidRPr="00E812B0" w:rsidRDefault="00E812B0" w:rsidP="00E812B0">
            <w:pPr>
              <w:pStyle w:val="a7"/>
              <w:keepNext/>
              <w:spacing w:after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591" w:type="pct"/>
            <w:shd w:val="clear" w:color="auto" w:fill="auto"/>
          </w:tcPr>
          <w:p w14:paraId="2A2EA97B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Великі</w:t>
            </w:r>
          </w:p>
        </w:tc>
        <w:tc>
          <w:tcPr>
            <w:tcW w:w="622" w:type="pct"/>
            <w:shd w:val="clear" w:color="auto" w:fill="auto"/>
          </w:tcPr>
          <w:p w14:paraId="5B28AC79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Середні</w:t>
            </w:r>
          </w:p>
        </w:tc>
        <w:tc>
          <w:tcPr>
            <w:tcW w:w="531" w:type="pct"/>
            <w:shd w:val="clear" w:color="auto" w:fill="auto"/>
          </w:tcPr>
          <w:p w14:paraId="426D812A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Малі</w:t>
            </w:r>
          </w:p>
        </w:tc>
        <w:tc>
          <w:tcPr>
            <w:tcW w:w="531" w:type="pct"/>
            <w:shd w:val="clear" w:color="auto" w:fill="auto"/>
          </w:tcPr>
          <w:p w14:paraId="7E00EE9D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Мікро</w:t>
            </w:r>
          </w:p>
        </w:tc>
        <w:tc>
          <w:tcPr>
            <w:tcW w:w="528" w:type="pct"/>
            <w:shd w:val="clear" w:color="auto" w:fill="auto"/>
          </w:tcPr>
          <w:p w14:paraId="04CEEC62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Разом</w:t>
            </w:r>
          </w:p>
        </w:tc>
      </w:tr>
      <w:tr w:rsidR="00E812B0" w:rsidRPr="00E812B0" w14:paraId="3391E120" w14:textId="77777777" w:rsidTr="00E812B0">
        <w:trPr>
          <w:cantSplit/>
        </w:trPr>
        <w:tc>
          <w:tcPr>
            <w:tcW w:w="2197" w:type="pct"/>
            <w:shd w:val="clear" w:color="auto" w:fill="auto"/>
          </w:tcPr>
          <w:p w14:paraId="22F5191D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Кількість </w:t>
            </w:r>
            <w:r w:rsidRPr="00E812B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суб’єктів господарювання, що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підпадають під дію </w:t>
            </w:r>
            <w:r w:rsidRPr="00E812B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регулювання, одиниць</w:t>
            </w:r>
          </w:p>
        </w:tc>
        <w:tc>
          <w:tcPr>
            <w:tcW w:w="591" w:type="pct"/>
            <w:shd w:val="clear" w:color="auto" w:fill="auto"/>
          </w:tcPr>
          <w:p w14:paraId="2FD12BF4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всі</w:t>
            </w:r>
          </w:p>
        </w:tc>
        <w:tc>
          <w:tcPr>
            <w:tcW w:w="622" w:type="pct"/>
            <w:shd w:val="clear" w:color="auto" w:fill="auto"/>
          </w:tcPr>
          <w:p w14:paraId="068FEEE2" w14:textId="77777777" w:rsidR="00E812B0" w:rsidRPr="00E812B0" w:rsidRDefault="00E812B0" w:rsidP="00E8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всі</w:t>
            </w:r>
          </w:p>
        </w:tc>
        <w:tc>
          <w:tcPr>
            <w:tcW w:w="531" w:type="pct"/>
            <w:shd w:val="clear" w:color="auto" w:fill="auto"/>
          </w:tcPr>
          <w:p w14:paraId="5ACC1344" w14:textId="77777777" w:rsidR="00E812B0" w:rsidRPr="00E812B0" w:rsidRDefault="00E812B0" w:rsidP="00E8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всі</w:t>
            </w:r>
          </w:p>
        </w:tc>
        <w:tc>
          <w:tcPr>
            <w:tcW w:w="531" w:type="pct"/>
            <w:shd w:val="clear" w:color="auto" w:fill="auto"/>
          </w:tcPr>
          <w:p w14:paraId="620BF643" w14:textId="77777777" w:rsidR="00E812B0" w:rsidRPr="00E812B0" w:rsidRDefault="00B46A44" w:rsidP="00E8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28" w:type="pct"/>
            <w:shd w:val="clear" w:color="auto" w:fill="auto"/>
          </w:tcPr>
          <w:p w14:paraId="7FF34B04" w14:textId="77777777" w:rsidR="00E812B0" w:rsidRPr="00E812B0" w:rsidRDefault="00E812B0" w:rsidP="00E8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всі</w:t>
            </w:r>
          </w:p>
        </w:tc>
      </w:tr>
      <w:tr w:rsidR="00E812B0" w:rsidRPr="00E812B0" w14:paraId="01F2AE2F" w14:textId="77777777" w:rsidTr="00E812B0">
        <w:trPr>
          <w:cantSplit/>
        </w:trPr>
        <w:tc>
          <w:tcPr>
            <w:tcW w:w="2197" w:type="pct"/>
            <w:shd w:val="clear" w:color="auto" w:fill="auto"/>
          </w:tcPr>
          <w:p w14:paraId="7E764816" w14:textId="77777777" w:rsidR="00E812B0" w:rsidRPr="00E812B0" w:rsidRDefault="00E812B0" w:rsidP="00E812B0">
            <w:pPr>
              <w:pStyle w:val="a7"/>
              <w:spacing w:after="0"/>
              <w:ind w:left="0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591" w:type="pct"/>
            <w:shd w:val="clear" w:color="auto" w:fill="auto"/>
          </w:tcPr>
          <w:p w14:paraId="1AB86E6D" w14:textId="77777777" w:rsidR="00E812B0" w:rsidRPr="00E812B0" w:rsidRDefault="00E812B0" w:rsidP="00E812B0">
            <w:pPr>
              <w:pStyle w:val="a7"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100 %</w:t>
            </w:r>
          </w:p>
        </w:tc>
        <w:tc>
          <w:tcPr>
            <w:tcW w:w="622" w:type="pct"/>
            <w:shd w:val="clear" w:color="auto" w:fill="auto"/>
          </w:tcPr>
          <w:p w14:paraId="30711DF2" w14:textId="77777777" w:rsidR="00E812B0" w:rsidRPr="00E812B0" w:rsidRDefault="00E812B0" w:rsidP="00E8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100 %</w:t>
            </w:r>
          </w:p>
        </w:tc>
        <w:tc>
          <w:tcPr>
            <w:tcW w:w="531" w:type="pct"/>
            <w:shd w:val="clear" w:color="auto" w:fill="auto"/>
          </w:tcPr>
          <w:p w14:paraId="7E96984A" w14:textId="77777777" w:rsidR="00E812B0" w:rsidRPr="00E812B0" w:rsidRDefault="00E812B0" w:rsidP="00E8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100 %</w:t>
            </w:r>
          </w:p>
        </w:tc>
        <w:tc>
          <w:tcPr>
            <w:tcW w:w="531" w:type="pct"/>
            <w:shd w:val="clear" w:color="auto" w:fill="auto"/>
          </w:tcPr>
          <w:p w14:paraId="725D44BE" w14:textId="77777777" w:rsidR="00E812B0" w:rsidRPr="00E812B0" w:rsidRDefault="00B46A44" w:rsidP="00E8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28" w:type="pct"/>
            <w:shd w:val="clear" w:color="auto" w:fill="auto"/>
          </w:tcPr>
          <w:p w14:paraId="7F232295" w14:textId="77777777" w:rsidR="00E812B0" w:rsidRPr="00E812B0" w:rsidRDefault="00E85061" w:rsidP="00E812B0">
            <w:pPr>
              <w:pStyle w:val="a7"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</w:t>
            </w:r>
          </w:p>
        </w:tc>
      </w:tr>
    </w:tbl>
    <w:p w14:paraId="561104E2" w14:textId="77777777" w:rsidR="00E812B0" w:rsidRPr="00E812B0" w:rsidRDefault="00E812B0" w:rsidP="00E812B0">
      <w:pPr>
        <w:pStyle w:val="a7"/>
        <w:ind w:left="1080"/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3547"/>
        <w:gridCol w:w="3112"/>
      </w:tblGrid>
      <w:tr w:rsidR="00E812B0" w:rsidRPr="00E812B0" w14:paraId="2A1913B0" w14:textId="77777777" w:rsidTr="00E812B0">
        <w:tc>
          <w:tcPr>
            <w:tcW w:w="1437" w:type="pct"/>
            <w:shd w:val="clear" w:color="auto" w:fill="auto"/>
          </w:tcPr>
          <w:p w14:paraId="65F53AB4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812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Вид</w:t>
            </w:r>
            <w:r w:rsidRPr="00E812B0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E812B0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альтернативи</w:t>
            </w:r>
          </w:p>
        </w:tc>
        <w:tc>
          <w:tcPr>
            <w:tcW w:w="1898" w:type="pct"/>
            <w:shd w:val="clear" w:color="auto" w:fill="auto"/>
          </w:tcPr>
          <w:p w14:paraId="0BD9EBC0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Вигоди</w:t>
            </w:r>
          </w:p>
        </w:tc>
        <w:tc>
          <w:tcPr>
            <w:tcW w:w="1666" w:type="pct"/>
            <w:shd w:val="clear" w:color="auto" w:fill="auto"/>
          </w:tcPr>
          <w:p w14:paraId="4235EEDB" w14:textId="77777777" w:rsidR="00E812B0" w:rsidRPr="00E812B0" w:rsidRDefault="00E812B0" w:rsidP="00E812B0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12B0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Витрати</w:t>
            </w:r>
          </w:p>
        </w:tc>
      </w:tr>
      <w:tr w:rsidR="00E812B0" w:rsidRPr="002101A7" w14:paraId="2360F48F" w14:textId="77777777" w:rsidTr="00E812B0">
        <w:tc>
          <w:tcPr>
            <w:tcW w:w="1437" w:type="pct"/>
            <w:shd w:val="clear" w:color="auto" w:fill="auto"/>
          </w:tcPr>
          <w:p w14:paraId="1F150F65" w14:textId="77777777" w:rsidR="00E812B0" w:rsidRPr="00E812B0" w:rsidRDefault="00E812B0" w:rsidP="00E812B0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Hlk67641312"/>
            <w:r w:rsidRPr="00E812B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</w:tc>
        <w:tc>
          <w:tcPr>
            <w:tcW w:w="1898" w:type="pct"/>
            <w:shd w:val="clear" w:color="auto" w:fill="auto"/>
          </w:tcPr>
          <w:p w14:paraId="05FC61F9" w14:textId="77777777" w:rsidR="00332BE8" w:rsidRPr="00332BE8" w:rsidRDefault="00332BE8" w:rsidP="00332BE8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32BE8">
              <w:rPr>
                <w:color w:val="auto"/>
                <w:sz w:val="28"/>
                <w:szCs w:val="28"/>
              </w:rPr>
              <w:t>Відсутні.</w:t>
            </w:r>
          </w:p>
          <w:p w14:paraId="3E473D7D" w14:textId="77777777" w:rsidR="00E812B0" w:rsidRPr="00332BE8" w:rsidRDefault="00332BE8" w:rsidP="00332BE8">
            <w:pPr>
              <w:pStyle w:val="a7"/>
              <w:spacing w:after="0"/>
              <w:ind w:left="0"/>
              <w:rPr>
                <w:rStyle w:val="spelle"/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32BE8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Альтернатива є </w:t>
            </w:r>
            <w:proofErr w:type="spellStart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>неприйнятною</w:t>
            </w:r>
            <w:proofErr w:type="spellEnd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>оскільки</w:t>
            </w:r>
            <w:proofErr w:type="spellEnd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>поставленої</w:t>
            </w:r>
            <w:proofErr w:type="spellEnd"/>
            <w:r w:rsidRPr="00332BE8">
              <w:rPr>
                <w:rFonts w:ascii="Times New Roman" w:hAnsi="Times New Roman" w:cs="Times New Roman"/>
                <w:sz w:val="28"/>
                <w:szCs w:val="28"/>
              </w:rPr>
              <w:t xml:space="preserve"> мети</w:t>
            </w:r>
          </w:p>
        </w:tc>
        <w:tc>
          <w:tcPr>
            <w:tcW w:w="1666" w:type="pct"/>
            <w:shd w:val="clear" w:color="auto" w:fill="auto"/>
          </w:tcPr>
          <w:p w14:paraId="4E0EA872" w14:textId="77777777" w:rsidR="00E812B0" w:rsidRPr="00E812B0" w:rsidRDefault="00332BE8" w:rsidP="00332BE8">
            <w:pPr>
              <w:pStyle w:val="a7"/>
              <w:spacing w:after="0"/>
              <w:ind w:left="0" w:firstLine="420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 </w:t>
            </w:r>
          </w:p>
        </w:tc>
      </w:tr>
      <w:bookmarkEnd w:id="0"/>
      <w:tr w:rsidR="00E812B0" w:rsidRPr="00332BE8" w14:paraId="5B09F808" w14:textId="77777777" w:rsidTr="00E812B0">
        <w:tc>
          <w:tcPr>
            <w:tcW w:w="1437" w:type="pct"/>
            <w:shd w:val="clear" w:color="auto" w:fill="auto"/>
          </w:tcPr>
          <w:p w14:paraId="5992CEF1" w14:textId="77777777" w:rsidR="00E812B0" w:rsidRPr="00E812B0" w:rsidRDefault="00E812B0" w:rsidP="00E812B0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812B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2</w:t>
            </w:r>
          </w:p>
        </w:tc>
        <w:tc>
          <w:tcPr>
            <w:tcW w:w="1898" w:type="pct"/>
            <w:shd w:val="clear" w:color="auto" w:fill="auto"/>
          </w:tcPr>
          <w:p w14:paraId="7019C7D8" w14:textId="77777777" w:rsidR="00332BE8" w:rsidRPr="00332BE8" w:rsidRDefault="00332BE8" w:rsidP="00332BE8">
            <w:pPr>
              <w:spacing w:after="0" w:line="240" w:lineRule="auto"/>
              <w:ind w:left="84"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32B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332B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проекту акта дозволить:</w:t>
            </w:r>
          </w:p>
          <w:p w14:paraId="28149092" w14:textId="77777777" w:rsidR="00E812B0" w:rsidRPr="00332BE8" w:rsidRDefault="00332BE8" w:rsidP="00332BE8">
            <w:pPr>
              <w:pStyle w:val="a7"/>
              <w:spacing w:after="0"/>
              <w:ind w:left="84"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визначити організаційно-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технічн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умов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взаємоді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 користувачів та технічного оператора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Національного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центру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адміністратора безпеки Національного центру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Національного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центру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37FB087B" w14:textId="77777777" w:rsidR="00332BE8" w:rsidRPr="00332BE8" w:rsidRDefault="00332BE8" w:rsidP="00332BE8">
            <w:pPr>
              <w:pStyle w:val="a7"/>
              <w:spacing w:after="0"/>
              <w:ind w:left="84" w:firstLine="426"/>
              <w:jc w:val="both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забезпечити безперервність роботи 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державних інформаційних ресурсів, резервного копіювання інформації та відомостей державних електронних інформаційних ресурсів</w:t>
            </w:r>
          </w:p>
        </w:tc>
        <w:tc>
          <w:tcPr>
            <w:tcW w:w="1666" w:type="pct"/>
            <w:shd w:val="clear" w:color="auto" w:fill="auto"/>
          </w:tcPr>
          <w:p w14:paraId="34812F8D" w14:textId="77777777" w:rsidR="00E812B0" w:rsidRPr="0017428B" w:rsidRDefault="0017428B" w:rsidP="00332BE8">
            <w:pPr>
              <w:pStyle w:val="a7"/>
              <w:spacing w:after="0"/>
              <w:ind w:left="0" w:firstLine="420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7428B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Відсутні </w:t>
            </w:r>
          </w:p>
        </w:tc>
      </w:tr>
    </w:tbl>
    <w:p w14:paraId="287D3382" w14:textId="77777777" w:rsidR="00E812B0" w:rsidRDefault="00E812B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425CDF" w:rsidRPr="00425CDF" w14:paraId="016DE354" w14:textId="77777777" w:rsidTr="00A70B67">
        <w:tc>
          <w:tcPr>
            <w:tcW w:w="2652" w:type="pct"/>
          </w:tcPr>
          <w:p w14:paraId="662DCB94" w14:textId="77777777" w:rsidR="00425CDF" w:rsidRPr="00425CDF" w:rsidRDefault="00425CDF" w:rsidP="00425CDF">
            <w:pPr>
              <w:pStyle w:val="a7"/>
              <w:keepNext/>
              <w:spacing w:after="0"/>
              <w:ind w:left="0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25CDF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Сумарні витрати за альтернативами</w:t>
            </w:r>
          </w:p>
        </w:tc>
        <w:tc>
          <w:tcPr>
            <w:tcW w:w="2348" w:type="pct"/>
          </w:tcPr>
          <w:p w14:paraId="05E7E64E" w14:textId="77777777" w:rsidR="00425CDF" w:rsidRDefault="00425CDF" w:rsidP="00425CDF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25CDF"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Сума витрат, гривень</w:t>
            </w:r>
          </w:p>
          <w:p w14:paraId="2C7AE347" w14:textId="77777777" w:rsidR="00E73A4E" w:rsidRPr="00425CDF" w:rsidRDefault="00E73A4E" w:rsidP="00425CDF">
            <w:pPr>
              <w:pStyle w:val="a7"/>
              <w:keepNext/>
              <w:spacing w:after="0"/>
              <w:ind w:left="0"/>
              <w:jc w:val="center"/>
              <w:rPr>
                <w:rStyle w:val="spell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425CDF" w:rsidRPr="00425CDF" w14:paraId="041B3F78" w14:textId="77777777" w:rsidTr="00A70B67">
        <w:tc>
          <w:tcPr>
            <w:tcW w:w="2652" w:type="pct"/>
          </w:tcPr>
          <w:p w14:paraId="6FB6BA65" w14:textId="77777777" w:rsidR="00425CDF" w:rsidRPr="00425CDF" w:rsidRDefault="00425CDF" w:rsidP="00A70B67">
            <w:pPr>
              <w:pStyle w:val="a7"/>
              <w:keepNext/>
              <w:spacing w:after="0"/>
              <w:ind w:left="0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25CDF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348" w:type="pct"/>
          </w:tcPr>
          <w:p w14:paraId="5019AD54" w14:textId="77777777" w:rsidR="00425CDF" w:rsidRPr="00425CDF" w:rsidRDefault="00425CDF" w:rsidP="00A70B67">
            <w:pPr>
              <w:pStyle w:val="a7"/>
              <w:keepNext/>
              <w:spacing w:after="0"/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25CDF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425CDF" w:rsidRPr="00425CDF" w14:paraId="42AC679D" w14:textId="77777777" w:rsidTr="00A70B67">
        <w:tc>
          <w:tcPr>
            <w:tcW w:w="2652" w:type="pct"/>
          </w:tcPr>
          <w:p w14:paraId="245E8ACE" w14:textId="77777777" w:rsidR="00425CDF" w:rsidRPr="00425CDF" w:rsidRDefault="00425CDF" w:rsidP="00425CDF">
            <w:pPr>
              <w:pStyle w:val="a7"/>
              <w:keepNext/>
              <w:spacing w:after="0"/>
              <w:ind w:left="0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25CDF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348" w:type="pct"/>
          </w:tcPr>
          <w:p w14:paraId="59FFBAC1" w14:textId="77777777" w:rsidR="00425CDF" w:rsidRPr="00425CDF" w:rsidRDefault="00425CDF" w:rsidP="00A70B67">
            <w:pPr>
              <w:pStyle w:val="a7"/>
              <w:keepNext/>
              <w:spacing w:after="0"/>
              <w:jc w:val="center"/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0645A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</w:tbl>
    <w:p w14:paraId="6B0FC248" w14:textId="77777777" w:rsidR="00425CDF" w:rsidRDefault="00425CD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9D3299" w14:textId="77777777" w:rsidR="004F0BEA" w:rsidRDefault="004F0BEA" w:rsidP="004F0BEA">
      <w:pPr>
        <w:pStyle w:val="a7"/>
        <w:keepNext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0BEA">
        <w:rPr>
          <w:rFonts w:ascii="Times New Roman" w:hAnsi="Times New Roman" w:cs="Times New Roman"/>
          <w:b/>
          <w:bCs/>
          <w:sz w:val="28"/>
          <w:szCs w:val="28"/>
          <w:lang w:val="uk-UA"/>
        </w:rPr>
        <w:t>IV. Вибір найбільш оптимального альтернативного способу досягнення цілей</w:t>
      </w:r>
    </w:p>
    <w:p w14:paraId="67AB0DE4" w14:textId="77777777" w:rsidR="004F0BEA" w:rsidRDefault="004F0BEA" w:rsidP="004F0BEA">
      <w:pPr>
        <w:pStyle w:val="a7"/>
        <w:keepNext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540"/>
        <w:gridCol w:w="2977"/>
        <w:gridCol w:w="2828"/>
      </w:tblGrid>
      <w:tr w:rsidR="004F0BEA" w:rsidRPr="004F0BEA" w14:paraId="5B1C166F" w14:textId="77777777" w:rsidTr="004F0BEA">
        <w:tc>
          <w:tcPr>
            <w:tcW w:w="1894" w:type="pct"/>
          </w:tcPr>
          <w:p w14:paraId="2840DCC4" w14:textId="77777777" w:rsidR="004F0BEA" w:rsidRPr="004F0BEA" w:rsidRDefault="004F0BEA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F0BEA">
              <w:rPr>
                <w:rFonts w:ascii="Times New Roman" w:hAnsi="Times New Roman" w:cs="Times New Roman"/>
                <w:b/>
                <w:sz w:val="28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593" w:type="pct"/>
          </w:tcPr>
          <w:p w14:paraId="5B62051F" w14:textId="77777777" w:rsidR="004F0BEA" w:rsidRPr="004F0BEA" w:rsidRDefault="004F0BEA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F0BEA">
              <w:rPr>
                <w:rFonts w:ascii="Times New Roman" w:hAnsi="Times New Roman" w:cs="Times New Roman"/>
                <w:b/>
                <w:sz w:val="28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1514" w:type="pct"/>
          </w:tcPr>
          <w:p w14:paraId="5A6B5FC2" w14:textId="77777777" w:rsidR="004F0BEA" w:rsidRDefault="004F0BEA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F0BE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4F0BEA">
              <w:rPr>
                <w:rFonts w:ascii="Times New Roman" w:hAnsi="Times New Roman" w:cs="Times New Roman"/>
                <w:b/>
                <w:sz w:val="28"/>
                <w:lang w:val="uk-UA"/>
              </w:rPr>
              <w:t>бала</w:t>
            </w:r>
            <w:proofErr w:type="spellEnd"/>
          </w:p>
          <w:p w14:paraId="64458C16" w14:textId="77777777" w:rsidR="00E73A4E" w:rsidRPr="004F0BEA" w:rsidRDefault="00E73A4E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F0BEA" w:rsidRPr="004F0BEA" w14:paraId="2123E7BD" w14:textId="77777777" w:rsidTr="004F0BEA">
        <w:tc>
          <w:tcPr>
            <w:tcW w:w="1894" w:type="pct"/>
          </w:tcPr>
          <w:p w14:paraId="5F95967C" w14:textId="77777777" w:rsidR="004F0BEA" w:rsidRPr="004F0BEA" w:rsidRDefault="004F0BEA" w:rsidP="004F0BE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F0BEA">
              <w:rPr>
                <w:rFonts w:ascii="Times New Roman" w:hAnsi="Times New Roman" w:cs="Times New Roman"/>
                <w:sz w:val="28"/>
                <w:lang w:val="uk-UA"/>
              </w:rPr>
              <w:t>Альтернатива 1</w:t>
            </w:r>
          </w:p>
        </w:tc>
        <w:tc>
          <w:tcPr>
            <w:tcW w:w="1593" w:type="pct"/>
          </w:tcPr>
          <w:p w14:paraId="08BAFE0C" w14:textId="77777777" w:rsidR="004F0BEA" w:rsidRPr="004F0BEA" w:rsidRDefault="004F0BEA" w:rsidP="004F0BE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F0BEA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14" w:type="pct"/>
          </w:tcPr>
          <w:p w14:paraId="08B0D486" w14:textId="77777777" w:rsidR="00E73A4E" w:rsidRDefault="004F0BEA" w:rsidP="00E73A4E">
            <w:pPr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Мінімальний бал, який свідчить про неможливість досягнення мети державного регулювання</w:t>
            </w:r>
            <w:r w:rsidR="000D5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02D5DB12" w14:textId="77777777" w:rsidR="00E73A4E" w:rsidRPr="00E73A4E" w:rsidRDefault="00E73A4E" w:rsidP="00E73A4E">
            <w:pPr>
              <w:ind w:firstLine="413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6141F277" w14:textId="77777777" w:rsidR="004F0BEA" w:rsidRDefault="000D539F" w:rsidP="00E73A4E">
            <w:pPr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встановлення порядку надання послуг Національного центру унеможливить виконання вимог постанови № 94 та реалізацію експериментального проекту щодо функціонування Національного центру</w:t>
            </w:r>
          </w:p>
          <w:p w14:paraId="39FFB086" w14:textId="77777777" w:rsidR="00E73A4E" w:rsidRPr="004F0BEA" w:rsidRDefault="00E73A4E" w:rsidP="00E73A4E">
            <w:pPr>
              <w:ind w:firstLine="41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F0BEA" w:rsidRPr="000D539F" w14:paraId="55440A85" w14:textId="77777777" w:rsidTr="004F0BEA">
        <w:tc>
          <w:tcPr>
            <w:tcW w:w="1894" w:type="pct"/>
          </w:tcPr>
          <w:p w14:paraId="797DF614" w14:textId="77777777" w:rsidR="004F0BEA" w:rsidRPr="004F0BEA" w:rsidRDefault="004F0BEA" w:rsidP="004F0BE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F0BEA">
              <w:rPr>
                <w:rFonts w:ascii="Times New Roman" w:hAnsi="Times New Roman" w:cs="Times New Roman"/>
                <w:sz w:val="28"/>
                <w:lang w:val="uk-UA"/>
              </w:rPr>
              <w:t>Альтернатива 2</w:t>
            </w:r>
          </w:p>
        </w:tc>
        <w:tc>
          <w:tcPr>
            <w:tcW w:w="1593" w:type="pct"/>
          </w:tcPr>
          <w:p w14:paraId="705654D9" w14:textId="77777777" w:rsidR="004F0BEA" w:rsidRPr="004F0BEA" w:rsidRDefault="004F0BEA" w:rsidP="004F0BE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F0BEA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14" w:type="pct"/>
          </w:tcPr>
          <w:p w14:paraId="3B020524" w14:textId="77777777" w:rsidR="004F0BEA" w:rsidRDefault="004F0BEA" w:rsidP="00E73A4E">
            <w:pPr>
              <w:ind w:firstLine="6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Максимальний бал, який свідчить про можливість максимального досягнення мети </w:t>
            </w:r>
            <w:r w:rsidRPr="004F0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державного регулювання</w:t>
            </w:r>
            <w:r w:rsidR="000D5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578BF6BD" w14:textId="77777777" w:rsidR="000D539F" w:rsidRDefault="000D539F" w:rsidP="00E73A4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Встановлення порядку надання послуг Національного центру забезпечить:</w:t>
            </w:r>
          </w:p>
          <w:p w14:paraId="2F85A77F" w14:textId="77777777" w:rsidR="000D539F" w:rsidRDefault="000D539F" w:rsidP="00E73A4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виконання постанови № 94;</w:t>
            </w:r>
          </w:p>
          <w:p w14:paraId="35779020" w14:textId="77777777" w:rsidR="00E73A4E" w:rsidRPr="00E73A4E" w:rsidRDefault="00E73A4E" w:rsidP="00E73A4E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46E0DF0F" w14:textId="77777777" w:rsidR="000D539F" w:rsidRDefault="000D539F" w:rsidP="00E73A4E">
            <w:pPr>
              <w:pStyle w:val="ad"/>
              <w:ind w:left="0" w:firstLine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чітк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послуг Національного центру;</w:t>
            </w:r>
          </w:p>
          <w:p w14:paraId="3BDA2E92" w14:textId="77777777" w:rsidR="00E73A4E" w:rsidRPr="00E73A4E" w:rsidRDefault="00E73A4E" w:rsidP="00E73A4E">
            <w:pPr>
              <w:pStyle w:val="ad"/>
              <w:ind w:left="0" w:firstLine="364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3C397500" w14:textId="77777777" w:rsidR="000D539F" w:rsidRPr="000D539F" w:rsidRDefault="000D539F" w:rsidP="00E73A4E">
            <w:pPr>
              <w:pStyle w:val="ad"/>
              <w:ind w:left="0" w:firstLine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організаційно-технічн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</w:t>
            </w:r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взаємоді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користувачів та технічного оператора</w:t>
            </w:r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центру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адміністратора безпеки Національного центру</w:t>
            </w:r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2D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34A524D" w14:textId="77777777" w:rsidR="000D539F" w:rsidRPr="004F0BEA" w:rsidRDefault="000D539F" w:rsidP="000D539F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2E547327" w14:textId="77777777" w:rsidR="004F0BEA" w:rsidRDefault="004F0BEA" w:rsidP="004F0BEA">
      <w:pPr>
        <w:pStyle w:val="a7"/>
        <w:keepNext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D259AF" w14:textId="77777777" w:rsidR="00F3123C" w:rsidRDefault="00F3123C" w:rsidP="004F0BEA">
      <w:pPr>
        <w:pStyle w:val="a7"/>
        <w:keepNext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C78975" w14:textId="77777777" w:rsidR="00E73A4E" w:rsidRDefault="00E73A4E" w:rsidP="004F0BEA">
      <w:pPr>
        <w:pStyle w:val="a7"/>
        <w:keepNext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24"/>
        <w:gridCol w:w="2296"/>
        <w:gridCol w:w="2646"/>
        <w:gridCol w:w="1979"/>
      </w:tblGrid>
      <w:tr w:rsidR="004F0BEA" w:rsidRPr="00A70B67" w14:paraId="79F35EB6" w14:textId="77777777" w:rsidTr="00FA3EAD">
        <w:tc>
          <w:tcPr>
            <w:tcW w:w="2424" w:type="dxa"/>
          </w:tcPr>
          <w:p w14:paraId="59F12325" w14:textId="77777777" w:rsidR="004F0BEA" w:rsidRPr="00A70B67" w:rsidRDefault="00B640EC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70B6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Рейтинг результативності</w:t>
            </w:r>
          </w:p>
        </w:tc>
        <w:tc>
          <w:tcPr>
            <w:tcW w:w="2296" w:type="dxa"/>
          </w:tcPr>
          <w:p w14:paraId="12DE33E3" w14:textId="77777777" w:rsidR="004F0BEA" w:rsidRPr="00A70B67" w:rsidRDefault="00B640EC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70B6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Вигоди (підсумок)</w:t>
            </w:r>
          </w:p>
        </w:tc>
        <w:tc>
          <w:tcPr>
            <w:tcW w:w="2646" w:type="dxa"/>
          </w:tcPr>
          <w:p w14:paraId="71793F16" w14:textId="77777777" w:rsidR="004F0BEA" w:rsidRPr="00A70B67" w:rsidRDefault="00B640EC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70B6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Витрати (підсумок)</w:t>
            </w:r>
          </w:p>
        </w:tc>
        <w:tc>
          <w:tcPr>
            <w:tcW w:w="1979" w:type="dxa"/>
          </w:tcPr>
          <w:p w14:paraId="537634F7" w14:textId="77777777" w:rsidR="004F0BEA" w:rsidRDefault="00B640EC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70B6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Обґрунтування відповідного місця альтернативи у рейтингу</w:t>
            </w:r>
          </w:p>
          <w:p w14:paraId="78DAB8E0" w14:textId="77777777" w:rsidR="00E73A4E" w:rsidRPr="00A70B67" w:rsidRDefault="00E73A4E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B23D13" w:rsidRPr="0017428B" w14:paraId="6A2F78BF" w14:textId="77777777" w:rsidTr="00A0629F">
        <w:tc>
          <w:tcPr>
            <w:tcW w:w="2424" w:type="dxa"/>
          </w:tcPr>
          <w:p w14:paraId="08855758" w14:textId="77777777" w:rsidR="00E73A4E" w:rsidRDefault="00E73A4E" w:rsidP="00B23D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E747BBE" w14:textId="77777777" w:rsidR="00B23D13" w:rsidRPr="00B23D13" w:rsidRDefault="00B23D13" w:rsidP="00B23D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B23D13">
              <w:rPr>
                <w:rFonts w:ascii="Times New Roman" w:hAnsi="Times New Roman" w:cs="Times New Roman"/>
                <w:sz w:val="28"/>
                <w:lang w:val="uk-UA"/>
              </w:rPr>
              <w:t>Альтернатива 1</w:t>
            </w:r>
          </w:p>
        </w:tc>
        <w:tc>
          <w:tcPr>
            <w:tcW w:w="2296" w:type="dxa"/>
            <w:shd w:val="clear" w:color="auto" w:fill="auto"/>
          </w:tcPr>
          <w:p w14:paraId="55BC31BE" w14:textId="77777777" w:rsidR="00E73A4E" w:rsidRDefault="00E73A4E" w:rsidP="00B23D13">
            <w:pPr>
              <w:pStyle w:val="Default"/>
              <w:ind w:firstLine="265"/>
              <w:jc w:val="both"/>
              <w:rPr>
                <w:color w:val="auto"/>
                <w:sz w:val="28"/>
                <w:szCs w:val="28"/>
              </w:rPr>
            </w:pPr>
          </w:p>
          <w:p w14:paraId="2FCD1A78" w14:textId="77777777" w:rsidR="00B23D13" w:rsidRPr="00B23D13" w:rsidRDefault="00B23D13" w:rsidP="00B23D13">
            <w:pPr>
              <w:pStyle w:val="Default"/>
              <w:ind w:firstLine="265"/>
              <w:jc w:val="both"/>
              <w:rPr>
                <w:color w:val="auto"/>
                <w:sz w:val="28"/>
                <w:szCs w:val="28"/>
              </w:rPr>
            </w:pPr>
            <w:r w:rsidRPr="00B23D13">
              <w:rPr>
                <w:color w:val="auto"/>
                <w:sz w:val="28"/>
                <w:szCs w:val="28"/>
              </w:rPr>
              <w:t>Відсутні.</w:t>
            </w:r>
          </w:p>
          <w:p w14:paraId="6A7D3C44" w14:textId="77777777" w:rsidR="00E73A4E" w:rsidRDefault="00B23D13" w:rsidP="00B23D13">
            <w:pPr>
              <w:pStyle w:val="a7"/>
              <w:keepNext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D13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Альтернатива є </w:t>
            </w:r>
            <w:proofErr w:type="spellStart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t>неприйнятною</w:t>
            </w:r>
            <w:proofErr w:type="spellEnd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t>оскільки</w:t>
            </w:r>
            <w:proofErr w:type="spellEnd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14:paraId="617DF244" w14:textId="77777777" w:rsidR="00B23D13" w:rsidRDefault="00B23D13" w:rsidP="00B23D13">
            <w:pPr>
              <w:pStyle w:val="a7"/>
              <w:keepNext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досягнення</w:t>
            </w:r>
            <w:proofErr w:type="spellEnd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t>поставленої</w:t>
            </w:r>
            <w:proofErr w:type="spellEnd"/>
            <w:r w:rsidRPr="00B23D13">
              <w:rPr>
                <w:rFonts w:ascii="Times New Roman" w:hAnsi="Times New Roman" w:cs="Times New Roman"/>
                <w:sz w:val="28"/>
                <w:szCs w:val="28"/>
              </w:rPr>
              <w:t xml:space="preserve"> мети</w:t>
            </w:r>
          </w:p>
          <w:p w14:paraId="37C3F451" w14:textId="77777777" w:rsidR="00A70B67" w:rsidRPr="00B23D13" w:rsidRDefault="00A70B67" w:rsidP="00B23D13">
            <w:pPr>
              <w:pStyle w:val="a7"/>
              <w:keepNext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46" w:type="dxa"/>
          </w:tcPr>
          <w:p w14:paraId="7380AA8E" w14:textId="77777777" w:rsidR="00E73A4E" w:rsidRDefault="00E73A4E" w:rsidP="00B23D13">
            <w:pPr>
              <w:pStyle w:val="a7"/>
              <w:keepNext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1BEF57" w14:textId="77777777" w:rsidR="00B23D13" w:rsidRPr="00B23D13" w:rsidRDefault="00B23D13" w:rsidP="00B23D13">
            <w:pPr>
              <w:pStyle w:val="a7"/>
              <w:keepNext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 </w:t>
            </w:r>
          </w:p>
        </w:tc>
        <w:tc>
          <w:tcPr>
            <w:tcW w:w="1979" w:type="dxa"/>
          </w:tcPr>
          <w:p w14:paraId="0CB9A9DC" w14:textId="77777777" w:rsidR="00E73A4E" w:rsidRDefault="00E73A4E" w:rsidP="00B23D13">
            <w:pPr>
              <w:pStyle w:val="a7"/>
              <w:keepNext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9B61AD0" w14:textId="77777777" w:rsidR="00B23D13" w:rsidRPr="00B23D13" w:rsidRDefault="00B23D13" w:rsidP="00B23D13">
            <w:pPr>
              <w:pStyle w:val="a7"/>
              <w:keepNext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3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Неможливість досягнення мети державного регулювання</w:t>
            </w:r>
          </w:p>
        </w:tc>
      </w:tr>
      <w:tr w:rsidR="00B23D13" w:rsidRPr="00B23D13" w14:paraId="790721F8" w14:textId="77777777" w:rsidTr="00FA3EAD">
        <w:tc>
          <w:tcPr>
            <w:tcW w:w="2424" w:type="dxa"/>
          </w:tcPr>
          <w:p w14:paraId="3A3839C3" w14:textId="77777777" w:rsidR="00E73A4E" w:rsidRDefault="00E73A4E" w:rsidP="00B23D1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A0CC9C8" w14:textId="77777777" w:rsidR="00B23D13" w:rsidRPr="00B23D13" w:rsidRDefault="00B23D13" w:rsidP="00B23D1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3D13">
              <w:rPr>
                <w:rFonts w:ascii="Times New Roman" w:hAnsi="Times New Roman" w:cs="Times New Roman"/>
                <w:sz w:val="28"/>
                <w:lang w:val="uk-UA"/>
              </w:rPr>
              <w:t>Альтернатива 2</w:t>
            </w:r>
          </w:p>
        </w:tc>
        <w:tc>
          <w:tcPr>
            <w:tcW w:w="2296" w:type="dxa"/>
          </w:tcPr>
          <w:p w14:paraId="77A5AC42" w14:textId="77777777" w:rsidR="00E73A4E" w:rsidRPr="00E73A4E" w:rsidRDefault="00E73A4E" w:rsidP="00E73A4E">
            <w:pPr>
              <w:spacing w:before="120" w:after="120"/>
              <w:ind w:left="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0"/>
                <w:szCs w:val="10"/>
                <w:lang w:val="uk-UA" w:eastAsia="ru-RU"/>
              </w:rPr>
            </w:pPr>
          </w:p>
          <w:p w14:paraId="29CE5F6E" w14:textId="77777777" w:rsidR="00B23D13" w:rsidRPr="00332BE8" w:rsidRDefault="00B23D13" w:rsidP="00E73A4E">
            <w:pPr>
              <w:spacing w:before="120" w:after="120"/>
              <w:ind w:left="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32B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332B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проекту акта дозволить:</w:t>
            </w:r>
          </w:p>
          <w:p w14:paraId="6D2FD7C0" w14:textId="77777777" w:rsidR="00B23D13" w:rsidRPr="00332BE8" w:rsidRDefault="00B23D13" w:rsidP="00E73A4E">
            <w:pPr>
              <w:pStyle w:val="a7"/>
              <w:spacing w:before="120"/>
              <w:ind w:left="17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визначити організаційно-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технічн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умов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взаємоді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 користувачів та технічного оператора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Національного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центру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адміністратора безпеки Національного центру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Національного</w:t>
            </w:r>
            <w:proofErr w:type="spellEnd"/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центру</w:t>
            </w: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5F74C3F4" w14:textId="77777777" w:rsidR="00B23D13" w:rsidRPr="00B23D13" w:rsidRDefault="00B23D13" w:rsidP="00E73A4E">
            <w:pPr>
              <w:pStyle w:val="a7"/>
              <w:keepNext/>
              <w:spacing w:before="120"/>
              <w:ind w:left="17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32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забезпечити безперервність роботи державних інформаційних ресурсів, резервного копіювання інформації та відомостей державних електронних інформаційних ресурсів</w:t>
            </w:r>
          </w:p>
        </w:tc>
        <w:tc>
          <w:tcPr>
            <w:tcW w:w="2646" w:type="dxa"/>
          </w:tcPr>
          <w:p w14:paraId="1D8E545D" w14:textId="77777777" w:rsidR="00E73A4E" w:rsidRDefault="00E73A4E" w:rsidP="00B23D13">
            <w:pPr>
              <w:pStyle w:val="a7"/>
              <w:keepNext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473CC3" w14:textId="77777777" w:rsidR="00B23D13" w:rsidRPr="00B23D13" w:rsidRDefault="00B23D13" w:rsidP="00B23D13">
            <w:pPr>
              <w:pStyle w:val="a7"/>
              <w:keepNext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 </w:t>
            </w:r>
          </w:p>
        </w:tc>
        <w:tc>
          <w:tcPr>
            <w:tcW w:w="1979" w:type="dxa"/>
          </w:tcPr>
          <w:p w14:paraId="5FF301E5" w14:textId="77777777" w:rsidR="00E73A4E" w:rsidRDefault="00E73A4E" w:rsidP="00B23D13">
            <w:pPr>
              <w:pStyle w:val="a7"/>
              <w:keepNext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9C8E2E" w14:textId="77777777" w:rsidR="00B23D13" w:rsidRPr="0017428B" w:rsidRDefault="00B23D13" w:rsidP="00B23D13">
            <w:pPr>
              <w:pStyle w:val="a7"/>
              <w:keepNext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альтернативи 2 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повністю відповідає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потребам у вирішенні проблеми та встановлює зрозуміле правове</w:t>
            </w:r>
            <w:r w:rsidRPr="00E70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регулювання</w:t>
            </w:r>
          </w:p>
        </w:tc>
      </w:tr>
    </w:tbl>
    <w:p w14:paraId="21AF2E31" w14:textId="77777777" w:rsidR="004F0BEA" w:rsidRPr="0017428B" w:rsidRDefault="004F0BEA" w:rsidP="004F0BEA">
      <w:pPr>
        <w:pStyle w:val="a7"/>
        <w:keepNext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23"/>
        <w:gridCol w:w="3951"/>
        <w:gridCol w:w="2971"/>
      </w:tblGrid>
      <w:tr w:rsidR="00816862" w:rsidRPr="0017428B" w14:paraId="2DBCADE6" w14:textId="77777777" w:rsidTr="006E7298">
        <w:tc>
          <w:tcPr>
            <w:tcW w:w="2423" w:type="dxa"/>
          </w:tcPr>
          <w:p w14:paraId="588BD475" w14:textId="77777777" w:rsidR="00816862" w:rsidRPr="0017428B" w:rsidRDefault="00816862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74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</w:t>
            </w:r>
            <w:r w:rsidR="00B340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742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результативності</w:t>
            </w:r>
          </w:p>
        </w:tc>
        <w:tc>
          <w:tcPr>
            <w:tcW w:w="3951" w:type="dxa"/>
          </w:tcPr>
          <w:p w14:paraId="0762715C" w14:textId="77777777" w:rsidR="00816862" w:rsidRPr="0017428B" w:rsidRDefault="00816862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2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971" w:type="dxa"/>
          </w:tcPr>
          <w:p w14:paraId="66A39CA1" w14:textId="77777777" w:rsidR="00816862" w:rsidRPr="0017428B" w:rsidRDefault="00816862" w:rsidP="004F0BEA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2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1742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акта</w:t>
            </w:r>
            <w:proofErr w:type="spellEnd"/>
          </w:p>
        </w:tc>
      </w:tr>
      <w:tr w:rsidR="00B23D13" w:rsidRPr="00B23D13" w14:paraId="445117B5" w14:textId="77777777" w:rsidTr="006E7298">
        <w:tc>
          <w:tcPr>
            <w:tcW w:w="2423" w:type="dxa"/>
          </w:tcPr>
          <w:p w14:paraId="3A680920" w14:textId="77777777" w:rsidR="00B23D13" w:rsidRPr="00B23D13" w:rsidRDefault="00B23D13" w:rsidP="00B23D1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3D13">
              <w:rPr>
                <w:rFonts w:ascii="Times New Roman" w:hAnsi="Times New Roman" w:cs="Times New Roman"/>
                <w:sz w:val="28"/>
                <w:lang w:val="uk-UA"/>
              </w:rPr>
              <w:t>Альтернатива 1</w:t>
            </w:r>
          </w:p>
        </w:tc>
        <w:tc>
          <w:tcPr>
            <w:tcW w:w="3951" w:type="dxa"/>
          </w:tcPr>
          <w:p w14:paraId="4432EFC9" w14:textId="77777777" w:rsidR="00B23D13" w:rsidRDefault="00B23D13" w:rsidP="005158DA">
            <w:pPr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3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забезпечується </w:t>
            </w:r>
            <w:proofErr w:type="spellStart"/>
            <w:r w:rsidRPr="00B23D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досягнення</w:t>
            </w:r>
            <w:proofErr w:type="spellEnd"/>
            <w:r w:rsidRPr="00B23D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23D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цілей</w:t>
            </w:r>
            <w:proofErr w:type="spellEnd"/>
            <w:r w:rsidRPr="00B23D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B23D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регулювання</w:t>
            </w:r>
            <w:proofErr w:type="spellEnd"/>
            <w:r w:rsidRPr="00B23D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7125BFB8" w14:textId="77777777" w:rsidR="00B23D13" w:rsidRDefault="00B23D13" w:rsidP="005158DA">
            <w:pPr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Відсутній порядок </w:t>
            </w:r>
            <w:r w:rsidR="005158D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надання послуг Національного центру резервування державних інформаційних ресурсів</w:t>
            </w:r>
          </w:p>
          <w:p w14:paraId="5038DD8B" w14:textId="77777777" w:rsidR="005158DA" w:rsidRPr="005158DA" w:rsidRDefault="005158DA" w:rsidP="005158D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971" w:type="dxa"/>
          </w:tcPr>
          <w:p w14:paraId="30980652" w14:textId="77777777" w:rsidR="00B34012" w:rsidRDefault="00B34012" w:rsidP="00B34012">
            <w:pPr>
              <w:pStyle w:val="a7"/>
              <w:keepNext/>
              <w:spacing w:after="0"/>
              <w:ind w:left="0" w:firstLine="4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37560C" w14:textId="77777777" w:rsidR="00B34012" w:rsidRDefault="00B34012" w:rsidP="00B34012">
            <w:pPr>
              <w:pStyle w:val="a7"/>
              <w:keepNext/>
              <w:spacing w:after="0"/>
              <w:ind w:left="0" w:firstLine="4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ECF789" w14:textId="77777777" w:rsidR="00B34012" w:rsidRDefault="00B34012" w:rsidP="00B34012">
            <w:pPr>
              <w:pStyle w:val="a7"/>
              <w:keepNext/>
              <w:spacing w:after="0"/>
              <w:ind w:left="0" w:firstLine="4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E0E8D4" w14:textId="77777777" w:rsidR="00B23D13" w:rsidRPr="00B34012" w:rsidRDefault="00B34012" w:rsidP="00B34012">
            <w:pPr>
              <w:pStyle w:val="a7"/>
              <w:keepNext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5158DA" w:rsidRPr="005158DA" w14:paraId="29197906" w14:textId="77777777" w:rsidTr="00B363AA">
        <w:tc>
          <w:tcPr>
            <w:tcW w:w="2423" w:type="dxa"/>
          </w:tcPr>
          <w:p w14:paraId="76075CFB" w14:textId="77777777" w:rsidR="005158DA" w:rsidRPr="005158DA" w:rsidRDefault="005158DA" w:rsidP="005158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</w:tcPr>
          <w:p w14:paraId="13870E69" w14:textId="77777777" w:rsidR="005158DA" w:rsidRPr="005158DA" w:rsidRDefault="005158DA" w:rsidP="005158DA">
            <w:pPr>
              <w:pStyle w:val="a7"/>
              <w:keepNext/>
              <w:spacing w:after="0"/>
              <w:ind w:left="0" w:firstLine="40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58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Зазначений спосіб забезпечує досягнення мети державного регулювання, а саме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, визначення механізму надання послуг Національного центру користувачам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14:paraId="3F40841F" w14:textId="77777777" w:rsidR="005158DA" w:rsidRPr="005158DA" w:rsidRDefault="005158DA" w:rsidP="005158DA">
            <w:pPr>
              <w:pStyle w:val="a7"/>
              <w:keepNext/>
              <w:spacing w:after="0"/>
              <w:ind w:left="0" w:firstLine="28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58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 дію проекту </w:t>
            </w:r>
            <w:proofErr w:type="spellStart"/>
            <w:r w:rsidRPr="005158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5158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негативно можуть вплинути такі економічні та політичні фактори: економічна криза, політична нестабільність, зміни в чинному законодавстві</w:t>
            </w:r>
          </w:p>
        </w:tc>
      </w:tr>
    </w:tbl>
    <w:p w14:paraId="514493E6" w14:textId="77777777" w:rsidR="004F0BEA" w:rsidRDefault="004F0BEA" w:rsidP="004F0BEA">
      <w:pPr>
        <w:pStyle w:val="a7"/>
        <w:keepNext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EACBA6" w14:textId="77777777" w:rsidR="00530E04" w:rsidRPr="00530E04" w:rsidRDefault="00530E04" w:rsidP="0071640E">
      <w:pPr>
        <w:keepNext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30E0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V. Механізми та заходи, які забезпечать розв’язання визначеної проблеми</w:t>
      </w:r>
    </w:p>
    <w:p w14:paraId="20938B21" w14:textId="77777777" w:rsidR="00817E7E" w:rsidRPr="00817E7E" w:rsidRDefault="00817E7E" w:rsidP="00817E7E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>Розроблений</w:t>
      </w:r>
      <w:proofErr w:type="spellEnd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проєкт постанови </w:t>
      </w:r>
      <w:proofErr w:type="spellStart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>передбачає</w:t>
      </w:r>
      <w:proofErr w:type="spellEnd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r w:rsidR="00105E69">
        <w:rPr>
          <w:rFonts w:ascii="Times New Roman" w:hAnsi="Times New Roman" w:cs="Times New Roman"/>
          <w:sz w:val="28"/>
          <w:szCs w:val="28"/>
          <w:lang w:val="uk-UA" w:eastAsia="uk-UA" w:bidi="hi-IN"/>
        </w:rPr>
        <w:t xml:space="preserve">встановлення </w:t>
      </w:r>
      <w:r w:rsidR="00185EBC">
        <w:rPr>
          <w:rFonts w:ascii="Times New Roman" w:hAnsi="Times New Roman" w:cs="Times New Roman"/>
          <w:sz w:val="28"/>
          <w:szCs w:val="28"/>
          <w:lang w:val="uk-UA" w:eastAsia="uk-UA" w:bidi="hi-IN"/>
        </w:rPr>
        <w:t>механізму</w:t>
      </w:r>
      <w:r w:rsidR="00105E69"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E69" w:rsidRPr="00817E7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105E69" w:rsidRPr="00817E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05E69" w:rsidRPr="00817E7E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105E69" w:rsidRPr="00817E7E">
        <w:rPr>
          <w:rFonts w:ascii="Times New Roman" w:hAnsi="Times New Roman" w:cs="Times New Roman"/>
          <w:sz w:val="28"/>
          <w:szCs w:val="28"/>
        </w:rPr>
        <w:t xml:space="preserve"> заявок </w:t>
      </w:r>
      <w:proofErr w:type="spellStart"/>
      <w:r w:rsidR="00105E69" w:rsidRPr="00817E7E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="00105E69"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E69" w:rsidRPr="00817E7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05E69"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E69" w:rsidRPr="00817E7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105E69"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E69" w:rsidRPr="00817E7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105E69" w:rsidRPr="00817E7E">
        <w:rPr>
          <w:rFonts w:ascii="Times New Roman" w:hAnsi="Times New Roman" w:cs="Times New Roman"/>
          <w:sz w:val="28"/>
          <w:szCs w:val="28"/>
        </w:rPr>
        <w:t xml:space="preserve"> та алгоритм </w:t>
      </w:r>
      <w:proofErr w:type="spellStart"/>
      <w:r w:rsidR="00105E69" w:rsidRPr="00817E7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105E69"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E69" w:rsidRPr="00817E7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105E69"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E69" w:rsidRPr="00817E7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105E69"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E69" w:rsidRPr="00817E7E">
        <w:rPr>
          <w:rFonts w:ascii="Times New Roman" w:hAnsi="Times New Roman" w:cs="Times New Roman"/>
          <w:sz w:val="28"/>
          <w:szCs w:val="28"/>
        </w:rPr>
        <w:t>центру</w:t>
      </w:r>
      <w:r w:rsidR="00105E69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>визначення</w:t>
      </w:r>
      <w:proofErr w:type="spellEnd"/>
      <w:proofErr w:type="gramEnd"/>
      <w:r w:rsidR="00B34012">
        <w:rPr>
          <w:rFonts w:ascii="Times New Roman" w:hAnsi="Times New Roman" w:cs="Times New Roman"/>
          <w:sz w:val="28"/>
          <w:szCs w:val="28"/>
          <w:lang w:val="uk-UA" w:eastAsia="uk-UA" w:bidi="hi-IN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>переліку</w:t>
      </w:r>
      <w:proofErr w:type="spellEnd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>послуг</w:t>
      </w:r>
      <w:proofErr w:type="spellEnd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, </w:t>
      </w:r>
      <w:proofErr w:type="spellStart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>які</w:t>
      </w:r>
      <w:proofErr w:type="spellEnd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>надаватимуться</w:t>
      </w:r>
      <w:proofErr w:type="spellEnd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>Національним</w:t>
      </w:r>
      <w:proofErr w:type="spellEnd"/>
      <w:r w:rsidRPr="00817E7E">
        <w:rPr>
          <w:rFonts w:ascii="Times New Roman" w:hAnsi="Times New Roman" w:cs="Times New Roman"/>
          <w:sz w:val="28"/>
          <w:szCs w:val="28"/>
          <w:lang w:eastAsia="uk-UA" w:bidi="hi-IN"/>
        </w:rPr>
        <w:t xml:space="preserve"> центром</w:t>
      </w:r>
      <w:r w:rsidRPr="00817E7E">
        <w:rPr>
          <w:rFonts w:ascii="Times New Roman" w:hAnsi="Times New Roman" w:cs="Times New Roman"/>
          <w:sz w:val="28"/>
          <w:szCs w:val="28"/>
        </w:rPr>
        <w:t>.</w:t>
      </w:r>
    </w:p>
    <w:p w14:paraId="574D3313" w14:textId="77777777" w:rsidR="00817E7E" w:rsidRPr="00817E7E" w:rsidRDefault="00817E7E" w:rsidP="00817E7E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центром для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надаватимуться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інфраструктурні</w:t>
      </w:r>
      <w:proofErr w:type="spellEnd"/>
      <w:r w:rsidR="00105E69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 w:rsidRPr="00817E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серверного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оренда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дискового простору,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віртуальної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резервне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архівування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17E7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17E7E">
        <w:rPr>
          <w:rFonts w:ascii="Times New Roman" w:hAnsi="Times New Roman" w:cs="Times New Roman"/>
          <w:sz w:val="28"/>
          <w:szCs w:val="28"/>
        </w:rPr>
        <w:t xml:space="preserve"> </w:t>
      </w:r>
      <w:r w:rsidR="00185EBC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817E7E">
        <w:rPr>
          <w:rFonts w:ascii="Times New Roman" w:hAnsi="Times New Roman" w:cs="Times New Roman"/>
          <w:sz w:val="28"/>
          <w:szCs w:val="28"/>
        </w:rPr>
        <w:t xml:space="preserve"> кіберзахисту.</w:t>
      </w:r>
    </w:p>
    <w:p w14:paraId="47AD41AF" w14:textId="77777777" w:rsidR="00185EBC" w:rsidRPr="00185EBC" w:rsidRDefault="00B34012" w:rsidP="00185EB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</w:t>
      </w:r>
      <w:r w:rsidR="00185EBC" w:rsidRPr="00185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Національного центру користувачам надаються на платній основі, відповідно до умов договору між користуваче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 та технічним адміністратором </w:t>
      </w:r>
      <w:r w:rsidR="00185EBC" w:rsidRPr="00185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Національного центру.</w:t>
      </w:r>
    </w:p>
    <w:p w14:paraId="5CBDB1FC" w14:textId="77777777" w:rsidR="00185EBC" w:rsidRPr="00185EBC" w:rsidRDefault="00185EBC" w:rsidP="00185E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Припинення отримання послуг(и) Національного центру може бути ініційовано користувачем відповідно до умов договору.</w:t>
      </w:r>
    </w:p>
    <w:p w14:paraId="74620176" w14:textId="77777777" w:rsidR="00105E69" w:rsidRPr="00C34B95" w:rsidRDefault="00105E69" w:rsidP="00CA4FC1">
      <w:pPr>
        <w:pStyle w:val="Default"/>
        <w:spacing w:before="120" w:after="120"/>
        <w:ind w:firstLine="709"/>
        <w:jc w:val="both"/>
        <w:rPr>
          <w:rFonts w:eastAsiaTheme="minorHAnsi"/>
          <w:i/>
          <w:iCs/>
          <w:color w:val="auto"/>
          <w:sz w:val="28"/>
          <w:szCs w:val="28"/>
          <w:lang w:val="ru-RU" w:eastAsia="en-US"/>
        </w:rPr>
      </w:pPr>
      <w:proofErr w:type="spellStart"/>
      <w:r w:rsidRPr="00C34B95">
        <w:rPr>
          <w:rFonts w:eastAsiaTheme="minorHAnsi"/>
          <w:i/>
          <w:iCs/>
          <w:color w:val="auto"/>
          <w:sz w:val="28"/>
          <w:szCs w:val="28"/>
          <w:lang w:val="ru-RU" w:eastAsia="en-US"/>
        </w:rPr>
        <w:t>Організаційні</w:t>
      </w:r>
      <w:proofErr w:type="spellEnd"/>
      <w:r w:rsidRPr="00C34B95">
        <w:rPr>
          <w:rFonts w:eastAsiaTheme="minorHAnsi"/>
          <w:i/>
          <w:iCs/>
          <w:color w:val="auto"/>
          <w:sz w:val="28"/>
          <w:szCs w:val="28"/>
          <w:lang w:val="ru-RU" w:eastAsia="en-US"/>
        </w:rPr>
        <w:t xml:space="preserve"> заходи для </w:t>
      </w:r>
      <w:proofErr w:type="spellStart"/>
      <w:r w:rsidRPr="00C34B95">
        <w:rPr>
          <w:rFonts w:eastAsiaTheme="minorHAnsi"/>
          <w:i/>
          <w:iCs/>
          <w:color w:val="auto"/>
          <w:sz w:val="28"/>
          <w:szCs w:val="28"/>
          <w:lang w:val="ru-RU" w:eastAsia="en-US"/>
        </w:rPr>
        <w:t>впровадження</w:t>
      </w:r>
      <w:proofErr w:type="spellEnd"/>
      <w:r w:rsidRPr="00C34B95">
        <w:rPr>
          <w:rFonts w:eastAsiaTheme="minorHAnsi"/>
          <w:i/>
          <w:iCs/>
          <w:color w:val="auto"/>
          <w:sz w:val="28"/>
          <w:szCs w:val="28"/>
          <w:lang w:val="ru-RU" w:eastAsia="en-US"/>
        </w:rPr>
        <w:t xml:space="preserve"> проекту акта в </w:t>
      </w:r>
      <w:proofErr w:type="spellStart"/>
      <w:r w:rsidRPr="00C34B95">
        <w:rPr>
          <w:rFonts w:eastAsiaTheme="minorHAnsi"/>
          <w:i/>
          <w:iCs/>
          <w:color w:val="auto"/>
          <w:sz w:val="28"/>
          <w:szCs w:val="28"/>
          <w:lang w:val="ru-RU" w:eastAsia="en-US"/>
        </w:rPr>
        <w:t>дію</w:t>
      </w:r>
      <w:proofErr w:type="spellEnd"/>
      <w:r w:rsidRPr="00C34B95">
        <w:rPr>
          <w:rFonts w:eastAsiaTheme="minorHAnsi"/>
          <w:i/>
          <w:iCs/>
          <w:color w:val="auto"/>
          <w:sz w:val="28"/>
          <w:szCs w:val="28"/>
          <w:lang w:val="ru-RU" w:eastAsia="en-US"/>
        </w:rPr>
        <w:t>.</w:t>
      </w:r>
    </w:p>
    <w:p w14:paraId="6EDF01CD" w14:textId="77777777" w:rsidR="00105E69" w:rsidRPr="00105E69" w:rsidRDefault="00105E69" w:rsidP="00CA4FC1">
      <w:pPr>
        <w:pStyle w:val="Default"/>
        <w:spacing w:before="120" w:after="120"/>
        <w:ind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Для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впровадження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проекту акта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необхідно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забезпечити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інформування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користувачів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(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державні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органи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військові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формування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(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крім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Збройних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Сил та Головного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управління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розвідки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Міноборони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),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утворені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відповідно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до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законів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підприємства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, установи та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організації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, у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володінні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або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розпорядженні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яких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є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державні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електронні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інформаційні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ресурси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) про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вимоги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регуляторного акта шляхом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його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оприлюднення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у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засобах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масової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інформації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та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розміщення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на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офіційному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вебсайті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Адміністрації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Держспецзв’язку та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Урядовому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порталі</w:t>
      </w:r>
      <w:proofErr w:type="spellEnd"/>
      <w:r w:rsidRPr="00105E69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14:paraId="7C551213" w14:textId="77777777" w:rsidR="006C46E7" w:rsidRDefault="006C46E7" w:rsidP="006C46E7">
      <w:pPr>
        <w:pStyle w:val="a7"/>
        <w:keepNext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A365CD" w14:textId="77777777" w:rsidR="0071640E" w:rsidRPr="0071640E" w:rsidRDefault="0071640E" w:rsidP="00A70B67">
      <w:pPr>
        <w:keepNext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164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VI</w:t>
      </w:r>
      <w:r w:rsidRPr="007164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.</w:t>
      </w:r>
      <w:r w:rsidRPr="007164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7164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Оцінка виконання вимог регуляторного </w:t>
      </w:r>
      <w:proofErr w:type="spellStart"/>
      <w:r w:rsidRPr="007164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Pr="007164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25854FE7" w14:textId="77777777" w:rsidR="0071640E" w:rsidRPr="00614B53" w:rsidRDefault="0071640E" w:rsidP="00CA4FC1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n164"/>
      <w:bookmarkEnd w:id="1"/>
      <w:r w:rsidRPr="00614B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Реалізація </w:t>
      </w:r>
      <w:r w:rsidR="00E73A4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постанови</w:t>
      </w:r>
      <w:r w:rsidRPr="00614B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потребує додаткових матеріальних, фінансових та інших ресурсів державного та місцевих бюджетів.</w:t>
      </w:r>
    </w:p>
    <w:p w14:paraId="06571003" w14:textId="77777777" w:rsidR="0071640E" w:rsidRPr="00614B53" w:rsidRDefault="0071640E" w:rsidP="00CA4FC1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4B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введення в дію запропонованого регуляторного </w:t>
      </w:r>
      <w:proofErr w:type="spellStart"/>
      <w:r w:rsidRPr="00614B53">
        <w:rPr>
          <w:rStyle w:val="spelle"/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Pr="00614B53">
        <w:rPr>
          <w:rStyle w:val="spell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4B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передбачається нанесення шкоди суб’єктам господарювання, тому механізм повної або часткової компенсації можливої шкоди у разі настання очікуваних наслідків дії </w:t>
      </w:r>
      <w:proofErr w:type="spellStart"/>
      <w:r w:rsidRPr="00614B53">
        <w:rPr>
          <w:rStyle w:val="spelle"/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Pr="00614B53">
        <w:rPr>
          <w:rStyle w:val="spell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4B5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розроблявся.</w:t>
      </w:r>
    </w:p>
    <w:p w14:paraId="550DF451" w14:textId="77777777" w:rsidR="0071640E" w:rsidRPr="00B0645A" w:rsidRDefault="0071640E" w:rsidP="007164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362AE3B" w14:textId="77777777" w:rsidR="0071640E" w:rsidRPr="00B0645A" w:rsidRDefault="0071640E" w:rsidP="0071640E">
      <w:pPr>
        <w:keepNext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B064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VII. Обґрунтування запропонованого строку дії регуляторного </w:t>
      </w:r>
      <w:proofErr w:type="spellStart"/>
      <w:r w:rsidRPr="00B064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акта</w:t>
      </w:r>
      <w:proofErr w:type="spellEnd"/>
    </w:p>
    <w:p w14:paraId="4BC2C900" w14:textId="77777777" w:rsidR="00B0645A" w:rsidRPr="00B0645A" w:rsidRDefault="00B0645A" w:rsidP="00B614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064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Строк дії регуляторного </w:t>
      </w:r>
      <w:proofErr w:type="spellStart"/>
      <w:r w:rsidRPr="00B064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Pr="00B064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73A4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до 10 лютого 2023 р. </w:t>
      </w:r>
      <w:r w:rsidR="00B34012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B340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пункту</w:t>
      </w:r>
      <w:r w:rsidR="00E73A4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B340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 </w:t>
      </w:r>
      <w:r w:rsidR="0051670D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Постанови </w:t>
      </w:r>
      <w:r w:rsidR="00B34012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94</w:t>
      </w:r>
      <w:r w:rsidR="00E73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0AA5EE5A" w14:textId="77777777" w:rsidR="00614B53" w:rsidRPr="00B0645A" w:rsidRDefault="00E73A4E" w:rsidP="00CA4FC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Відстеження </w:t>
      </w:r>
      <w:r w:rsidR="001554EF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результативності регуляторного </w:t>
      </w:r>
      <w:proofErr w:type="spellStart"/>
      <w:r w:rsidR="001554EF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="001554EF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4B53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реалізації </w:t>
      </w:r>
      <w:proofErr w:type="spellStart"/>
      <w:r w:rsidR="00614B53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="00614B53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буде здійснено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4B53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B34012">
        <w:rPr>
          <w:rFonts w:ascii="Times New Roman" w:hAnsi="Times New Roman" w:cs="Times New Roman"/>
          <w:color w:val="000000"/>
          <w:sz w:val="28"/>
          <w:szCs w:val="28"/>
          <w:lang w:val="uk-UA"/>
        </w:rPr>
        <w:t>2021-</w:t>
      </w:r>
      <w:r w:rsidR="00614B53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2022 ро</w:t>
      </w:r>
      <w:r w:rsidR="00B3401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ках</w:t>
      </w:r>
      <w:r w:rsidR="00B614D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AB5B502" w14:textId="77777777" w:rsidR="0071640E" w:rsidRPr="00B0645A" w:rsidRDefault="0071640E" w:rsidP="00CA4FC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064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Регуляторний акт набирає чинності з дня його офіційного опублікування.</w:t>
      </w:r>
      <w:r w:rsidR="00E73A4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</w:p>
    <w:p w14:paraId="47EDDE0D" w14:textId="77777777" w:rsidR="00614B53" w:rsidRPr="00B0645A" w:rsidRDefault="00614B53" w:rsidP="0071640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B6C67C7" w14:textId="77777777" w:rsidR="0071640E" w:rsidRPr="00B0645A" w:rsidRDefault="0071640E" w:rsidP="0071640E">
      <w:pPr>
        <w:keepNext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0645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VIII. Визначення показників результативності дії регуляторного </w:t>
      </w:r>
      <w:proofErr w:type="spellStart"/>
      <w:r w:rsidRPr="00B0645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акта</w:t>
      </w:r>
      <w:proofErr w:type="spellEnd"/>
    </w:p>
    <w:p w14:paraId="58D5E29B" w14:textId="77777777" w:rsidR="0071640E" w:rsidRPr="00B0645A" w:rsidRDefault="0071640E" w:rsidP="00CA4FC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n166"/>
      <w:bookmarkStart w:id="3" w:name="n167"/>
      <w:bookmarkStart w:id="4" w:name="n168"/>
      <w:bookmarkStart w:id="5" w:name="n169"/>
      <w:bookmarkStart w:id="6" w:name="n170"/>
      <w:bookmarkEnd w:id="2"/>
      <w:bookmarkEnd w:id="3"/>
      <w:bookmarkEnd w:id="4"/>
      <w:bookmarkEnd w:id="5"/>
      <w:bookmarkEnd w:id="6"/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Прогнозовані показники результативності дії регуляторного </w:t>
      </w:r>
      <w:proofErr w:type="spellStart"/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20633FAF" w14:textId="77777777" w:rsidR="0071640E" w:rsidRPr="00B0645A" w:rsidRDefault="0071640E" w:rsidP="00CA4FC1">
      <w:pPr>
        <w:pStyle w:val="ad"/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розмір надходжень до державного та місцевих бюджетів і державних цільових фондів, пов’язаних з дією </w:t>
      </w:r>
      <w:proofErr w:type="spellStart"/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(грн.), – не прогнозується;</w:t>
      </w:r>
    </w:p>
    <w:p w14:paraId="1A8EDB38" w14:textId="77777777" w:rsidR="0071640E" w:rsidRPr="00B0645A" w:rsidRDefault="0071640E" w:rsidP="00CA4FC1">
      <w:pPr>
        <w:pStyle w:val="ad"/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кількість суб’єктів господарювання та/або фізичних осіб, на які поширюватиметься дія </w:t>
      </w:r>
      <w:proofErr w:type="spellStart"/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– дія </w:t>
      </w:r>
      <w:proofErr w:type="spellStart"/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поширюється на</w:t>
      </w:r>
      <w:r w:rsidR="00B340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0645A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державні органи, військові формування (крім Збройних Сил та Головного управління розвідки Міноборони), утворені відповідно до законів, підприємства, установи та </w:t>
      </w:r>
      <w:r w:rsidR="00B0645A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організації, у володінні або розпорядженні яких є державні </w:t>
      </w:r>
      <w:r w:rsidR="00B3401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електронні інформаційні ресурси;</w:t>
      </w:r>
    </w:p>
    <w:p w14:paraId="757CA11F" w14:textId="77777777" w:rsidR="0071640E" w:rsidRPr="00B0645A" w:rsidRDefault="0071640E" w:rsidP="00CA4FC1">
      <w:pPr>
        <w:pStyle w:val="ad"/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високий рівень інформованості суб’єктів господарювання шляхом розміщення на офіційному </w:t>
      </w:r>
      <w:r w:rsidR="00B340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</w:t>
      </w:r>
      <w:r w:rsidR="00146D51"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сайті</w:t>
      </w:r>
      <w:r w:rsidRPr="00B06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Держспецзв’язку.</w:t>
      </w:r>
    </w:p>
    <w:p w14:paraId="493E21CA" w14:textId="77777777" w:rsidR="00B0645A" w:rsidRPr="00B0645A" w:rsidRDefault="00B0645A" w:rsidP="00CA4FC1">
      <w:pPr>
        <w:pStyle w:val="Default"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B0645A">
        <w:rPr>
          <w:color w:val="auto"/>
          <w:sz w:val="28"/>
          <w:szCs w:val="28"/>
        </w:rPr>
        <w:t xml:space="preserve">Після прийняття </w:t>
      </w:r>
      <w:proofErr w:type="spellStart"/>
      <w:r w:rsidRPr="00B0645A">
        <w:rPr>
          <w:color w:val="auto"/>
          <w:sz w:val="28"/>
          <w:szCs w:val="28"/>
        </w:rPr>
        <w:t>акта</w:t>
      </w:r>
      <w:proofErr w:type="spellEnd"/>
      <w:r w:rsidRPr="00B0645A">
        <w:rPr>
          <w:color w:val="auto"/>
          <w:sz w:val="28"/>
          <w:szCs w:val="28"/>
        </w:rPr>
        <w:t xml:space="preserve"> він буде опублікований у засобах масової інформації та розміщений на Урядовому порталі, вебсайті Верховної Ради України.</w:t>
      </w:r>
    </w:p>
    <w:p w14:paraId="6FA32237" w14:textId="77777777" w:rsidR="0071640E" w:rsidRPr="001641ED" w:rsidRDefault="0071640E" w:rsidP="0071640E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uk-UA"/>
        </w:rPr>
      </w:pPr>
    </w:p>
    <w:p w14:paraId="60647E08" w14:textId="77777777" w:rsidR="00B0645A" w:rsidRDefault="00B0645A" w:rsidP="00B0645A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B0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B0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акта</w:t>
      </w:r>
      <w:proofErr w:type="spellEnd"/>
    </w:p>
    <w:p w14:paraId="0A43E209" w14:textId="77777777" w:rsidR="00CA4FC1" w:rsidRPr="00B0645A" w:rsidRDefault="00CA4FC1" w:rsidP="00B0645A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bdr w:val="none" w:sz="0" w:space="0" w:color="auto" w:frame="1"/>
          <w:lang w:val="uk-UA" w:eastAsia="uk-UA"/>
        </w:rPr>
      </w:pPr>
    </w:p>
    <w:p w14:paraId="694320AD" w14:textId="77777777" w:rsidR="00B0645A" w:rsidRPr="00B0645A" w:rsidRDefault="00B0645A" w:rsidP="00CA4FC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Відстеження результативності цього регуляторного </w:t>
      </w:r>
      <w:proofErr w:type="spellStart"/>
      <w:r w:rsidRPr="00B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акта</w:t>
      </w:r>
      <w:proofErr w:type="spellEnd"/>
      <w:r w:rsidRPr="00B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 здійснюватися </w:t>
      </w:r>
      <w:r w:rsidRPr="00B06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Адміністрацією Державної служби спеціального зв’язку та захисту інформації України</w:t>
      </w:r>
      <w:r w:rsidRPr="00B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допомогою статистичного методу шляхом проведення:</w:t>
      </w:r>
    </w:p>
    <w:p w14:paraId="4F496989" w14:textId="77777777" w:rsidR="00B0645A" w:rsidRPr="00B0645A" w:rsidRDefault="00B0645A" w:rsidP="00CA4FC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базового відстеження </w:t>
      </w:r>
      <w:r w:rsidRPr="00B064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B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дня набрання чинності регуляторним актом шляхом опрацювання пропозицій від фізичних та юридичних осіб;</w:t>
      </w:r>
    </w:p>
    <w:p w14:paraId="4E627AB2" w14:textId="77777777" w:rsidR="00B0645A" w:rsidRPr="00B34012" w:rsidRDefault="00B0645A" w:rsidP="00B34012">
      <w:pPr>
        <w:spacing w:before="120" w:after="12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064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повторного відстеження </w:t>
      </w:r>
      <w:r w:rsidRPr="00B0645A"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uk-UA"/>
        </w:rPr>
        <w:t>–</w:t>
      </w:r>
      <w:r w:rsidRPr="00B064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</w:t>
      </w:r>
      <w:r w:rsidR="00B340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 рік з дня набрання чинності</w:t>
      </w:r>
      <w:r w:rsidRPr="00B064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3309D4E8" w14:textId="77777777" w:rsidR="00B0645A" w:rsidRPr="00B0645A" w:rsidRDefault="00B0645A" w:rsidP="00B0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B39A4BF" w14:textId="77777777" w:rsidR="00B0645A" w:rsidRPr="00B0645A" w:rsidRDefault="00B0645A" w:rsidP="00B0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D71EC69" w14:textId="77777777" w:rsidR="00B0645A" w:rsidRPr="00B0645A" w:rsidRDefault="00B0645A" w:rsidP="00B0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bidi="hi-IN"/>
        </w:rPr>
      </w:pPr>
      <w:r w:rsidRPr="00B0645A">
        <w:rPr>
          <w:rFonts w:ascii="Times New Roman" w:eastAsia="Times New Roman" w:hAnsi="Times New Roman" w:cs="Times New Roman"/>
          <w:sz w:val="28"/>
          <w:szCs w:val="28"/>
          <w:lang w:val="uk-UA" w:bidi="hi-IN"/>
        </w:rPr>
        <w:t xml:space="preserve">Голова Державної служби спеціального </w:t>
      </w:r>
    </w:p>
    <w:p w14:paraId="66873463" w14:textId="77777777" w:rsidR="00B0645A" w:rsidRPr="00B0645A" w:rsidRDefault="00B0645A" w:rsidP="00B0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bidi="hi-IN"/>
        </w:rPr>
      </w:pPr>
      <w:r w:rsidRPr="00B0645A">
        <w:rPr>
          <w:rFonts w:ascii="Times New Roman" w:eastAsia="Times New Roman" w:hAnsi="Times New Roman" w:cs="Times New Roman"/>
          <w:sz w:val="28"/>
          <w:szCs w:val="28"/>
          <w:lang w:val="uk-UA" w:bidi="hi-IN"/>
        </w:rPr>
        <w:t>зв’язку та захисту інформації України</w:t>
      </w:r>
      <w:r w:rsidRPr="00B0645A">
        <w:rPr>
          <w:rFonts w:ascii="Times New Roman" w:eastAsia="Times New Roman" w:hAnsi="Times New Roman" w:cs="Times New Roman"/>
          <w:sz w:val="28"/>
          <w:szCs w:val="28"/>
          <w:lang w:val="uk-UA" w:bidi="hi-IN"/>
        </w:rPr>
        <w:tab/>
      </w:r>
      <w:r w:rsidRPr="00B0645A">
        <w:rPr>
          <w:rFonts w:ascii="Times New Roman" w:eastAsia="Times New Roman" w:hAnsi="Times New Roman" w:cs="Times New Roman"/>
          <w:sz w:val="28"/>
          <w:szCs w:val="28"/>
          <w:lang w:val="uk-UA" w:bidi="hi-IN"/>
        </w:rPr>
        <w:tab/>
      </w:r>
      <w:r w:rsidRPr="00B0645A">
        <w:rPr>
          <w:rFonts w:ascii="Times New Roman" w:eastAsia="Times New Roman" w:hAnsi="Times New Roman" w:cs="Times New Roman"/>
          <w:sz w:val="28"/>
          <w:szCs w:val="28"/>
          <w:lang w:val="uk-UA" w:bidi="hi-IN"/>
        </w:rPr>
        <w:tab/>
      </w:r>
      <w:r w:rsidRPr="00B0645A">
        <w:rPr>
          <w:rFonts w:ascii="Times New Roman" w:eastAsia="Times New Roman" w:hAnsi="Times New Roman" w:cs="Times New Roman"/>
          <w:sz w:val="28"/>
          <w:szCs w:val="28"/>
          <w:lang w:val="uk-UA" w:bidi="hi-IN"/>
        </w:rPr>
        <w:tab/>
        <w:t>Юрій ЩИГОЛЬ</w:t>
      </w:r>
    </w:p>
    <w:p w14:paraId="6BF1954D" w14:textId="77777777" w:rsidR="00B0645A" w:rsidRPr="00B0645A" w:rsidRDefault="00B0645A" w:rsidP="00B0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bidi="hi-IN"/>
        </w:rPr>
      </w:pPr>
    </w:p>
    <w:p w14:paraId="2DF994EC" w14:textId="77777777" w:rsidR="004F0BEA" w:rsidRPr="004F0BEA" w:rsidRDefault="00B0645A" w:rsidP="00B614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645A">
        <w:rPr>
          <w:rFonts w:ascii="Times New Roman" w:eastAsia="Times New Roman" w:hAnsi="Times New Roman" w:cs="Times New Roman"/>
          <w:sz w:val="28"/>
          <w:szCs w:val="28"/>
          <w:lang w:val="uk-UA" w:bidi="hi-IN"/>
        </w:rPr>
        <w:t>___ ____________ 2021 р.</w:t>
      </w:r>
      <w:bookmarkStart w:id="7" w:name="o894"/>
      <w:bookmarkEnd w:id="7"/>
      <w:r w:rsidR="0071640E" w:rsidRPr="0071640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D2F594" w14:textId="77777777" w:rsidR="004F0BEA" w:rsidRPr="004F0BEA" w:rsidRDefault="004F0BEA" w:rsidP="004F0B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0BEA" w:rsidRPr="004F0BEA" w:rsidSect="00146D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77B1A" w14:textId="77777777" w:rsidR="009F7A37" w:rsidRDefault="009F7A37" w:rsidP="005A48E2">
      <w:pPr>
        <w:spacing w:after="0" w:line="240" w:lineRule="auto"/>
      </w:pPr>
      <w:r>
        <w:separator/>
      </w:r>
    </w:p>
  </w:endnote>
  <w:endnote w:type="continuationSeparator" w:id="0">
    <w:p w14:paraId="683BF00F" w14:textId="77777777" w:rsidR="009F7A37" w:rsidRDefault="009F7A37" w:rsidP="005A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FD0B" w14:textId="77777777" w:rsidR="009F7A37" w:rsidRDefault="009F7A37" w:rsidP="005A48E2">
      <w:pPr>
        <w:spacing w:after="0" w:line="240" w:lineRule="auto"/>
      </w:pPr>
      <w:r>
        <w:separator/>
      </w:r>
    </w:p>
  </w:footnote>
  <w:footnote w:type="continuationSeparator" w:id="0">
    <w:p w14:paraId="53BC007A" w14:textId="77777777" w:rsidR="009F7A37" w:rsidRDefault="009F7A37" w:rsidP="005A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4776819"/>
      <w:docPartObj>
        <w:docPartGallery w:val="Page Numbers (Top of Page)"/>
        <w:docPartUnique/>
      </w:docPartObj>
    </w:sdtPr>
    <w:sdtEndPr/>
    <w:sdtContent>
      <w:p w14:paraId="50638D6B" w14:textId="77777777" w:rsidR="00817E7E" w:rsidRPr="00B34012" w:rsidRDefault="0050331D" w:rsidP="00B34012">
        <w:pPr>
          <w:pStyle w:val="a9"/>
          <w:jc w:val="center"/>
        </w:pPr>
        <w:r>
          <w:fldChar w:fldCharType="begin"/>
        </w:r>
        <w:r w:rsidR="0011128B">
          <w:instrText>PAGE   \* MERGEFORMAT</w:instrText>
        </w:r>
        <w:r>
          <w:fldChar w:fldCharType="separate"/>
        </w:r>
        <w:r w:rsidR="0051670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963"/>
    <w:multiLevelType w:val="hybridMultilevel"/>
    <w:tmpl w:val="7C509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5F2A"/>
    <w:multiLevelType w:val="hybridMultilevel"/>
    <w:tmpl w:val="3B4E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028F0"/>
    <w:multiLevelType w:val="hybridMultilevel"/>
    <w:tmpl w:val="52EA59D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6ACD7B73"/>
    <w:multiLevelType w:val="hybridMultilevel"/>
    <w:tmpl w:val="6050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28"/>
    <w:rsid w:val="0002784A"/>
    <w:rsid w:val="000D539F"/>
    <w:rsid w:val="00105E69"/>
    <w:rsid w:val="0011128B"/>
    <w:rsid w:val="00146D51"/>
    <w:rsid w:val="001554EF"/>
    <w:rsid w:val="001641ED"/>
    <w:rsid w:val="0017428B"/>
    <w:rsid w:val="00180663"/>
    <w:rsid w:val="00185EBC"/>
    <w:rsid w:val="001D3C0F"/>
    <w:rsid w:val="001E07AC"/>
    <w:rsid w:val="00201E08"/>
    <w:rsid w:val="002101A7"/>
    <w:rsid w:val="0025615A"/>
    <w:rsid w:val="00271668"/>
    <w:rsid w:val="0027573C"/>
    <w:rsid w:val="002D20B6"/>
    <w:rsid w:val="00332BE8"/>
    <w:rsid w:val="00337B55"/>
    <w:rsid w:val="003A71BE"/>
    <w:rsid w:val="003B45D1"/>
    <w:rsid w:val="00425CDF"/>
    <w:rsid w:val="004F0BEA"/>
    <w:rsid w:val="0050331D"/>
    <w:rsid w:val="005158DA"/>
    <w:rsid w:val="0051670D"/>
    <w:rsid w:val="00530E04"/>
    <w:rsid w:val="005335E1"/>
    <w:rsid w:val="005A48E2"/>
    <w:rsid w:val="005C5616"/>
    <w:rsid w:val="005D7954"/>
    <w:rsid w:val="00614B53"/>
    <w:rsid w:val="006514BB"/>
    <w:rsid w:val="00671708"/>
    <w:rsid w:val="00694234"/>
    <w:rsid w:val="006961B0"/>
    <w:rsid w:val="006C46E7"/>
    <w:rsid w:val="006E7298"/>
    <w:rsid w:val="0071640E"/>
    <w:rsid w:val="007416DD"/>
    <w:rsid w:val="00746A5C"/>
    <w:rsid w:val="00790AA3"/>
    <w:rsid w:val="00816862"/>
    <w:rsid w:val="00817E7E"/>
    <w:rsid w:val="00866B59"/>
    <w:rsid w:val="0086797A"/>
    <w:rsid w:val="008B7307"/>
    <w:rsid w:val="008D3BE6"/>
    <w:rsid w:val="008D6575"/>
    <w:rsid w:val="00924DC7"/>
    <w:rsid w:val="009266BC"/>
    <w:rsid w:val="00950866"/>
    <w:rsid w:val="0096759E"/>
    <w:rsid w:val="00995B57"/>
    <w:rsid w:val="009F7A37"/>
    <w:rsid w:val="00A70B67"/>
    <w:rsid w:val="00B0645A"/>
    <w:rsid w:val="00B07D1C"/>
    <w:rsid w:val="00B23D13"/>
    <w:rsid w:val="00B315D9"/>
    <w:rsid w:val="00B31943"/>
    <w:rsid w:val="00B325F9"/>
    <w:rsid w:val="00B34012"/>
    <w:rsid w:val="00B46A44"/>
    <w:rsid w:val="00B614D7"/>
    <w:rsid w:val="00B640EC"/>
    <w:rsid w:val="00B747E5"/>
    <w:rsid w:val="00B81BC5"/>
    <w:rsid w:val="00B9050F"/>
    <w:rsid w:val="00BC716A"/>
    <w:rsid w:val="00BE76B8"/>
    <w:rsid w:val="00C15298"/>
    <w:rsid w:val="00C16828"/>
    <w:rsid w:val="00C34B95"/>
    <w:rsid w:val="00CA4FC1"/>
    <w:rsid w:val="00CC6FC2"/>
    <w:rsid w:val="00CD472B"/>
    <w:rsid w:val="00D06692"/>
    <w:rsid w:val="00D16B1B"/>
    <w:rsid w:val="00D21F6F"/>
    <w:rsid w:val="00D81ABC"/>
    <w:rsid w:val="00DA1EF0"/>
    <w:rsid w:val="00DE58F7"/>
    <w:rsid w:val="00DF2915"/>
    <w:rsid w:val="00E70C2D"/>
    <w:rsid w:val="00E73A4E"/>
    <w:rsid w:val="00E812B0"/>
    <w:rsid w:val="00E85061"/>
    <w:rsid w:val="00E964BD"/>
    <w:rsid w:val="00F3123C"/>
    <w:rsid w:val="00F773C0"/>
    <w:rsid w:val="00F85DD9"/>
    <w:rsid w:val="00FA3EAD"/>
    <w:rsid w:val="00FD67DD"/>
    <w:rsid w:val="00FF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D434"/>
  <w15:docId w15:val="{92664F16-4BEA-427F-AD0A-A690E9E1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68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Заголовок Знак"/>
    <w:basedOn w:val="a0"/>
    <w:link w:val="a3"/>
    <w:rsid w:val="00C1682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C1682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C168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c1">
    <w:name w:val="c1"/>
    <w:uiPriority w:val="99"/>
    <w:rsid w:val="00C16828"/>
  </w:style>
  <w:style w:type="character" w:customStyle="1" w:styleId="apple-converted-space">
    <w:name w:val="apple-converted-space"/>
    <w:rsid w:val="00995B57"/>
  </w:style>
  <w:style w:type="character" w:customStyle="1" w:styleId="spelle">
    <w:name w:val="spelle"/>
    <w:rsid w:val="00995B57"/>
  </w:style>
  <w:style w:type="character" w:customStyle="1" w:styleId="grame">
    <w:name w:val="grame"/>
    <w:rsid w:val="00995B57"/>
  </w:style>
  <w:style w:type="paragraph" w:styleId="a7">
    <w:name w:val="Body Text Indent"/>
    <w:basedOn w:val="a"/>
    <w:link w:val="a8"/>
    <w:uiPriority w:val="99"/>
    <w:unhideWhenUsed/>
    <w:rsid w:val="006942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94234"/>
  </w:style>
  <w:style w:type="paragraph" w:styleId="a9">
    <w:name w:val="header"/>
    <w:basedOn w:val="a"/>
    <w:link w:val="aa"/>
    <w:uiPriority w:val="99"/>
    <w:unhideWhenUsed/>
    <w:rsid w:val="005A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48E2"/>
  </w:style>
  <w:style w:type="paragraph" w:styleId="ab">
    <w:name w:val="footer"/>
    <w:basedOn w:val="a"/>
    <w:link w:val="ac"/>
    <w:uiPriority w:val="99"/>
    <w:unhideWhenUsed/>
    <w:rsid w:val="005A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8E2"/>
  </w:style>
  <w:style w:type="paragraph" w:styleId="ad">
    <w:name w:val="List Paragraph"/>
    <w:basedOn w:val="a"/>
    <w:uiPriority w:val="34"/>
    <w:qFormat/>
    <w:rsid w:val="00671708"/>
    <w:pPr>
      <w:ind w:left="720"/>
      <w:contextualSpacing/>
    </w:pPr>
  </w:style>
  <w:style w:type="table" w:styleId="ae">
    <w:name w:val="Table Grid"/>
    <w:basedOn w:val="a1"/>
    <w:uiPriority w:val="39"/>
    <w:rsid w:val="006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16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0">
    <w:name w:val="Стандартный HTML Знак"/>
    <w:basedOn w:val="a0"/>
    <w:link w:val="HTML"/>
    <w:rsid w:val="0071640E"/>
    <w:rPr>
      <w:rFonts w:ascii="Courier New" w:eastAsia="Times New Roman" w:hAnsi="Courier New" w:cs="Courier New"/>
      <w:sz w:val="20"/>
      <w:szCs w:val="20"/>
      <w:lang w:bidi="hi-IN"/>
    </w:rPr>
  </w:style>
  <w:style w:type="paragraph" w:styleId="af">
    <w:name w:val="Balloon Text"/>
    <w:basedOn w:val="a"/>
    <w:link w:val="af0"/>
    <w:uiPriority w:val="99"/>
    <w:semiHidden/>
    <w:unhideWhenUsed/>
    <w:rsid w:val="0071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4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61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customStyle="1" w:styleId="rvts9">
    <w:name w:val="rvts9"/>
    <w:basedOn w:val="a0"/>
    <w:rsid w:val="0033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49D5-ABB4-4794-ADC5-E76FA2DE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Sukhih</dc:creator>
  <cp:lastModifiedBy>Пользователь</cp:lastModifiedBy>
  <cp:revision>2</cp:revision>
  <cp:lastPrinted>2021-03-31T13:42:00Z</cp:lastPrinted>
  <dcterms:created xsi:type="dcterms:W3CDTF">2021-04-01T05:52:00Z</dcterms:created>
  <dcterms:modified xsi:type="dcterms:W3CDTF">2021-04-01T05:52:00Z</dcterms:modified>
</cp:coreProperties>
</file>