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9FC" w14:textId="5D36C017" w:rsidR="00376224" w:rsidRDefault="00376224" w:rsidP="0035515C">
      <w:pPr>
        <w:jc w:val="both"/>
        <w:rPr>
          <w:sz w:val="28"/>
          <w:szCs w:val="28"/>
          <w:lang w:val="uk-UA"/>
        </w:rPr>
      </w:pPr>
    </w:p>
    <w:p w14:paraId="73E2AC3D" w14:textId="582A4803" w:rsidR="00DF66CD" w:rsidRDefault="00376224" w:rsidP="00376224">
      <w:pPr>
        <w:ind w:left="765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E7448" w:rsidRPr="005A05E0">
        <w:rPr>
          <w:sz w:val="28"/>
          <w:szCs w:val="28"/>
          <w:lang w:val="uk-UA"/>
        </w:rPr>
        <w:t>рим.</w:t>
      </w:r>
      <w:r w:rsidR="000E7448">
        <w:rPr>
          <w:sz w:val="28"/>
          <w:szCs w:val="28"/>
          <w:lang w:val="en-US"/>
        </w:rPr>
        <w:t> </w:t>
      </w:r>
      <w:r w:rsidR="000E7448" w:rsidRPr="005A05E0">
        <w:rPr>
          <w:sz w:val="28"/>
          <w:szCs w:val="28"/>
          <w:lang w:val="uk-UA"/>
        </w:rPr>
        <w:t>№ __</w:t>
      </w:r>
    </w:p>
    <w:p w14:paraId="59F69C64" w14:textId="03BEF2CD" w:rsidR="00DF66CD" w:rsidRPr="00B516CD" w:rsidRDefault="00DF66CD" w:rsidP="00DF66CD">
      <w:pPr>
        <w:tabs>
          <w:tab w:val="left" w:pos="9300"/>
        </w:tabs>
        <w:rPr>
          <w:sz w:val="3"/>
          <w:szCs w:val="3"/>
        </w:rPr>
      </w:pPr>
    </w:p>
    <w:p w14:paraId="50BC2EB9" w14:textId="3F35A72D" w:rsidR="00376224" w:rsidRDefault="00376224" w:rsidP="00373174">
      <w:pPr>
        <w:pStyle w:val="ac"/>
        <w:suppressAutoHyphens/>
        <w:spacing w:line="240" w:lineRule="auto"/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76224" w:rsidRPr="00C4012E" w14:paraId="6E331BE7" w14:textId="77777777" w:rsidTr="00376224">
        <w:tc>
          <w:tcPr>
            <w:tcW w:w="4672" w:type="dxa"/>
          </w:tcPr>
          <w:p w14:paraId="7C73E8FF" w14:textId="6B36C5E2" w:rsidR="00376224" w:rsidRDefault="0059622A" w:rsidP="00376224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  <w:r w:rsidRPr="00376224">
              <w:rPr>
                <w:sz w:val="28"/>
                <w:lang w:val="uk-UA"/>
              </w:rPr>
              <w:t xml:space="preserve">СЛУЖБА БЕЗПЕКИ </w:t>
            </w:r>
          </w:p>
          <w:p w14:paraId="489BA95C" w14:textId="07A77F1F" w:rsidR="00376224" w:rsidRDefault="0059622A" w:rsidP="00376224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  <w:r w:rsidRPr="00376224">
              <w:rPr>
                <w:sz w:val="28"/>
                <w:lang w:val="uk-UA"/>
              </w:rPr>
              <w:t>УКРАЇНИ</w:t>
            </w:r>
          </w:p>
          <w:p w14:paraId="08958DBE" w14:textId="77777777" w:rsidR="00376224" w:rsidRDefault="00376224" w:rsidP="00373174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4672" w:type="dxa"/>
          </w:tcPr>
          <w:p w14:paraId="78654C3A" w14:textId="6DA10C4A" w:rsidR="00376224" w:rsidRDefault="0059622A" w:rsidP="00373174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АДМІНІСТРАЦІЯ ДЕРЖАВНОЇ </w:t>
            </w:r>
          </w:p>
          <w:p w14:paraId="6C6B5F47" w14:textId="588C9C04" w:rsidR="00376224" w:rsidRDefault="0059622A" w:rsidP="0059622A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СЛУЖБИ СПЕЦІАЛЬНОГО ЗВ’ЯЗКУ ТА ЗАХИСТУ ІНФОРМАЦІЇ УКРАЇНИ</w:t>
            </w:r>
          </w:p>
        </w:tc>
      </w:tr>
    </w:tbl>
    <w:p w14:paraId="2B932466" w14:textId="77777777" w:rsidR="0059622A" w:rsidRDefault="0059622A" w:rsidP="0059622A">
      <w:pPr>
        <w:pStyle w:val="ac"/>
        <w:spacing w:before="120" w:line="360" w:lineRule="auto"/>
        <w:rPr>
          <w:spacing w:val="200"/>
          <w:sz w:val="36"/>
          <w:szCs w:val="36"/>
          <w:lang w:val="uk-UA"/>
        </w:rPr>
      </w:pPr>
    </w:p>
    <w:p w14:paraId="6F4AEE93" w14:textId="254A39AB" w:rsidR="0059622A" w:rsidRPr="00B01FBE" w:rsidRDefault="0059622A" w:rsidP="0059622A">
      <w:pPr>
        <w:pStyle w:val="ac"/>
        <w:spacing w:before="120" w:line="360" w:lineRule="auto"/>
        <w:rPr>
          <w:spacing w:val="200"/>
          <w:sz w:val="36"/>
          <w:szCs w:val="36"/>
        </w:rPr>
      </w:pPr>
      <w:r w:rsidRPr="00B01FBE">
        <w:rPr>
          <w:spacing w:val="200"/>
          <w:sz w:val="36"/>
          <w:szCs w:val="36"/>
        </w:rPr>
        <w:t>НАКАЗ</w:t>
      </w:r>
    </w:p>
    <w:p w14:paraId="0D94A299" w14:textId="77777777" w:rsidR="00376224" w:rsidRPr="00376224" w:rsidRDefault="00376224" w:rsidP="00373174">
      <w:pPr>
        <w:pStyle w:val="ac"/>
        <w:suppressAutoHyphens/>
        <w:spacing w:line="240" w:lineRule="auto"/>
        <w:rPr>
          <w:sz w:val="28"/>
          <w:lang w:val="uk-UA"/>
        </w:rPr>
      </w:pPr>
    </w:p>
    <w:p w14:paraId="669EAF78" w14:textId="3C469D2F" w:rsidR="00373174" w:rsidRPr="0059622A" w:rsidRDefault="00373174" w:rsidP="00373174">
      <w:pPr>
        <w:pStyle w:val="ac"/>
        <w:suppressAutoHyphens/>
        <w:spacing w:line="240" w:lineRule="auto"/>
        <w:rPr>
          <w:sz w:val="28"/>
        </w:rPr>
      </w:pPr>
      <w:r w:rsidRPr="0059622A">
        <w:rPr>
          <w:sz w:val="28"/>
        </w:rPr>
        <w:t>Київ</w:t>
      </w:r>
    </w:p>
    <w:p w14:paraId="70BE8BCC" w14:textId="5C8CB032" w:rsidR="00373174" w:rsidRPr="00B01FBE" w:rsidRDefault="00C4012E" w:rsidP="00373174">
      <w:pPr>
        <w:pStyle w:val="ac"/>
        <w:suppressAutoHyphens/>
        <w:spacing w:line="240" w:lineRule="auto"/>
        <w:jc w:val="left"/>
        <w:rPr>
          <w:b w:val="0"/>
        </w:rPr>
      </w:pPr>
      <w:r>
        <w:rPr>
          <w:b w:val="0"/>
          <w:lang w:val="uk-UA"/>
        </w:rPr>
        <w:t>19</w:t>
      </w:r>
      <w:r w:rsidR="00831552">
        <w:rPr>
          <w:b w:val="0"/>
        </w:rPr>
        <w:t xml:space="preserve"> </w:t>
      </w:r>
      <w:r>
        <w:rPr>
          <w:b w:val="0"/>
          <w:lang w:val="uk-UA"/>
        </w:rPr>
        <w:t xml:space="preserve">грудня </w:t>
      </w:r>
      <w:r w:rsidR="00373174">
        <w:rPr>
          <w:b w:val="0"/>
        </w:rPr>
        <w:t>20</w:t>
      </w:r>
      <w:r w:rsidR="00693FC5">
        <w:rPr>
          <w:b w:val="0"/>
        </w:rPr>
        <w:t>2</w:t>
      </w:r>
      <w:r w:rsidR="00376224">
        <w:rPr>
          <w:b w:val="0"/>
          <w:lang w:val="uk-UA"/>
        </w:rPr>
        <w:t>4</w:t>
      </w:r>
      <w:r w:rsidR="00693FC5">
        <w:rPr>
          <w:b w:val="0"/>
        </w:rPr>
        <w:t xml:space="preserve"> року</w:t>
      </w:r>
      <w:r w:rsidR="00373174">
        <w:rPr>
          <w:b w:val="0"/>
        </w:rPr>
        <w:t xml:space="preserve"> </w:t>
      </w:r>
      <w:r w:rsidR="00373174">
        <w:rPr>
          <w:b w:val="0"/>
        </w:rPr>
        <w:tab/>
      </w:r>
      <w:r w:rsidR="00373174">
        <w:rPr>
          <w:b w:val="0"/>
        </w:rPr>
        <w:tab/>
      </w:r>
      <w:r w:rsidR="00373174">
        <w:rPr>
          <w:b w:val="0"/>
        </w:rPr>
        <w:tab/>
      </w:r>
      <w:r w:rsidR="00373174">
        <w:rPr>
          <w:b w:val="0"/>
        </w:rPr>
        <w:tab/>
      </w:r>
      <w:r w:rsidR="00373174">
        <w:rPr>
          <w:b w:val="0"/>
        </w:rPr>
        <w:tab/>
      </w:r>
      <w:r w:rsidR="00373174">
        <w:rPr>
          <w:b w:val="0"/>
        </w:rPr>
        <w:tab/>
      </w:r>
      <w:r w:rsidR="00373174">
        <w:rPr>
          <w:b w:val="0"/>
        </w:rPr>
        <w:tab/>
      </w:r>
      <w:r>
        <w:rPr>
          <w:b w:val="0"/>
        </w:rPr>
        <w:tab/>
      </w:r>
      <w:r w:rsidR="00373174">
        <w:rPr>
          <w:b w:val="0"/>
        </w:rPr>
        <w:t>№</w:t>
      </w:r>
      <w:r w:rsidR="006D3823">
        <w:rPr>
          <w:b w:val="0"/>
        </w:rPr>
        <w:t xml:space="preserve"> </w:t>
      </w:r>
      <w:r>
        <w:rPr>
          <w:b w:val="0"/>
          <w:lang w:val="uk-UA"/>
        </w:rPr>
        <w:t>627 / 772</w:t>
      </w:r>
    </w:p>
    <w:p w14:paraId="5905FEF4" w14:textId="77777777" w:rsidR="00851750" w:rsidRDefault="00851750" w:rsidP="00867518">
      <w:pPr>
        <w:jc w:val="both"/>
        <w:rPr>
          <w:b/>
          <w:bCs/>
          <w:color w:val="333333"/>
          <w:lang w:val="uk-UA" w:eastAsia="uk-UA"/>
        </w:rPr>
      </w:pPr>
    </w:p>
    <w:p w14:paraId="0736FE1C" w14:textId="77777777" w:rsidR="00352412" w:rsidRDefault="00352412" w:rsidP="003E4ECD">
      <w:pPr>
        <w:ind w:right="4393"/>
        <w:jc w:val="both"/>
        <w:rPr>
          <w:sz w:val="28"/>
          <w:szCs w:val="28"/>
          <w:lang w:val="uk-UA"/>
        </w:rPr>
      </w:pPr>
    </w:p>
    <w:p w14:paraId="1CBAE0A1" w14:textId="77777777" w:rsidR="00352412" w:rsidRDefault="00352412" w:rsidP="003E4ECD">
      <w:pPr>
        <w:ind w:right="4393"/>
        <w:jc w:val="both"/>
        <w:rPr>
          <w:sz w:val="28"/>
          <w:szCs w:val="28"/>
          <w:lang w:val="uk-UA"/>
        </w:rPr>
      </w:pPr>
    </w:p>
    <w:p w14:paraId="27B29D38" w14:textId="49CE0821" w:rsidR="006D3362" w:rsidRPr="00C4012E" w:rsidRDefault="00E42522" w:rsidP="006D3362">
      <w:pPr>
        <w:jc w:val="both"/>
        <w:rPr>
          <w:b/>
          <w:sz w:val="28"/>
          <w:szCs w:val="28"/>
          <w:lang w:val="uk-UA"/>
        </w:rPr>
      </w:pPr>
      <w:r w:rsidRPr="002C455C">
        <w:rPr>
          <w:b/>
          <w:sz w:val="28"/>
          <w:szCs w:val="28"/>
          <w:lang w:val="uk-UA"/>
        </w:rPr>
        <w:t xml:space="preserve">Деякі питання розробки, затвердження та погодження планів захисту об’єктів критичної інфраструктури за проектною загрозою </w:t>
      </w:r>
      <w:r w:rsidRPr="00C4012E">
        <w:rPr>
          <w:b/>
          <w:sz w:val="28"/>
          <w:szCs w:val="28"/>
          <w:lang w:val="uk-UA"/>
        </w:rPr>
        <w:t>національного рівня «кібератака/кіберінцидент</w:t>
      </w:r>
      <w:r w:rsidR="00D57D46" w:rsidRPr="00C4012E">
        <w:rPr>
          <w:b/>
          <w:sz w:val="28"/>
          <w:szCs w:val="28"/>
          <w:lang w:val="uk-UA"/>
        </w:rPr>
        <w:t>»</w:t>
      </w:r>
    </w:p>
    <w:p w14:paraId="6816B1E2" w14:textId="77777777" w:rsidR="00E42522" w:rsidRPr="00C4012E" w:rsidRDefault="00E42522" w:rsidP="006D3362">
      <w:pPr>
        <w:jc w:val="both"/>
        <w:rPr>
          <w:sz w:val="28"/>
          <w:szCs w:val="28"/>
          <w:lang w:val="uk-UA"/>
        </w:rPr>
      </w:pPr>
    </w:p>
    <w:p w14:paraId="0A462445" w14:textId="04A47AED" w:rsidR="006D3362" w:rsidRPr="00C4012E" w:rsidRDefault="001832FC" w:rsidP="00376224">
      <w:pPr>
        <w:pStyle w:val="a5"/>
        <w:ind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 xml:space="preserve">Відповідно до </w:t>
      </w:r>
      <w:r w:rsidR="0059622A" w:rsidRPr="00C4012E">
        <w:rPr>
          <w:sz w:val="28"/>
          <w:szCs w:val="28"/>
          <w:lang w:val="uk-UA"/>
        </w:rPr>
        <w:t xml:space="preserve">Закону України «Про Службу безпеки України», статей 14, 15 Закону України «Про Державну службу спеціального зв’язку та захисту інформації України», Закону України «Про критичну інфраструктуру», </w:t>
      </w:r>
      <w:r w:rsidR="00404188" w:rsidRPr="00C4012E">
        <w:rPr>
          <w:sz w:val="28"/>
          <w:szCs w:val="28"/>
          <w:lang w:val="uk-UA"/>
        </w:rPr>
        <w:t xml:space="preserve">Порядку розроблення та погодження паспорта безпеки на об’єкт критичної інфраструктури, затвердженого постановою Кабінету Міністрів України від </w:t>
      </w:r>
      <w:r w:rsidR="00D44423" w:rsidRPr="00C4012E">
        <w:rPr>
          <w:sz w:val="28"/>
          <w:szCs w:val="28"/>
          <w:lang w:val="uk-UA"/>
        </w:rPr>
        <w:t>0</w:t>
      </w:r>
      <w:r w:rsidR="00404188" w:rsidRPr="00C4012E">
        <w:rPr>
          <w:sz w:val="28"/>
          <w:szCs w:val="28"/>
          <w:lang w:val="uk-UA"/>
        </w:rPr>
        <w:t>4 серпня 2023 року №</w:t>
      </w:r>
      <w:r w:rsidR="003E513B" w:rsidRPr="00C4012E">
        <w:rPr>
          <w:sz w:val="28"/>
          <w:szCs w:val="28"/>
          <w:lang w:val="uk-UA"/>
        </w:rPr>
        <w:t> </w:t>
      </w:r>
      <w:r w:rsidR="00404188" w:rsidRPr="00C4012E">
        <w:rPr>
          <w:sz w:val="28"/>
          <w:szCs w:val="28"/>
          <w:lang w:val="uk-UA"/>
        </w:rPr>
        <w:t>818</w:t>
      </w:r>
      <w:r w:rsidR="0059622A" w:rsidRPr="00C4012E">
        <w:rPr>
          <w:sz w:val="28"/>
          <w:szCs w:val="28"/>
          <w:lang w:val="uk-UA"/>
        </w:rPr>
        <w:t xml:space="preserve"> «Деякі питання паспортизації об’єктів критичної інфраструктури»</w:t>
      </w:r>
      <w:r w:rsidR="00E26C26" w:rsidRPr="00C4012E">
        <w:rPr>
          <w:sz w:val="28"/>
          <w:szCs w:val="28"/>
          <w:lang w:val="uk-UA"/>
        </w:rPr>
        <w:t>, пункту 10 Положення про Адміністрацію Державної служби спеціального зв’язку та захисту інформації України, затвердженого постановою</w:t>
      </w:r>
      <w:r w:rsidR="003E513B" w:rsidRPr="00C4012E">
        <w:rPr>
          <w:sz w:val="28"/>
          <w:szCs w:val="28"/>
          <w:lang w:val="uk-UA"/>
        </w:rPr>
        <w:t xml:space="preserve"> Кабінету Міністрів України від </w:t>
      </w:r>
      <w:r w:rsidR="00E26C26" w:rsidRPr="00C4012E">
        <w:rPr>
          <w:sz w:val="28"/>
          <w:szCs w:val="28"/>
          <w:lang w:val="uk-UA"/>
        </w:rPr>
        <w:t>03</w:t>
      </w:r>
      <w:r w:rsidR="003E513B" w:rsidRPr="00C4012E">
        <w:rPr>
          <w:sz w:val="28"/>
          <w:szCs w:val="28"/>
          <w:lang w:val="uk-UA"/>
        </w:rPr>
        <w:t> </w:t>
      </w:r>
      <w:r w:rsidR="00E26C26" w:rsidRPr="00C4012E">
        <w:rPr>
          <w:sz w:val="28"/>
          <w:szCs w:val="28"/>
          <w:lang w:val="uk-UA"/>
        </w:rPr>
        <w:t>вересня 2014 року №</w:t>
      </w:r>
      <w:r w:rsidR="003E513B" w:rsidRPr="00C4012E">
        <w:rPr>
          <w:sz w:val="28"/>
          <w:szCs w:val="28"/>
          <w:lang w:val="uk-UA"/>
        </w:rPr>
        <w:t> </w:t>
      </w:r>
      <w:r w:rsidR="00E26C26" w:rsidRPr="00C4012E">
        <w:rPr>
          <w:sz w:val="28"/>
          <w:szCs w:val="28"/>
          <w:lang w:val="uk-UA"/>
        </w:rPr>
        <w:t>411</w:t>
      </w:r>
      <w:r w:rsidR="00A03230" w:rsidRPr="00C4012E">
        <w:rPr>
          <w:sz w:val="28"/>
          <w:szCs w:val="28"/>
          <w:lang w:val="uk-UA"/>
        </w:rPr>
        <w:t>,</w:t>
      </w:r>
      <w:r w:rsidR="0059622A" w:rsidRPr="00C4012E">
        <w:rPr>
          <w:sz w:val="28"/>
          <w:szCs w:val="28"/>
          <w:lang w:val="uk-UA"/>
        </w:rPr>
        <w:t xml:space="preserve"> та</w:t>
      </w:r>
      <w:r w:rsidR="00E26C26" w:rsidRPr="00C4012E">
        <w:rPr>
          <w:sz w:val="28"/>
          <w:szCs w:val="28"/>
          <w:lang w:val="uk-UA"/>
        </w:rPr>
        <w:t xml:space="preserve"> наказу Адміністрації Держспецз</w:t>
      </w:r>
      <w:r w:rsidR="00810E0D" w:rsidRPr="00C4012E">
        <w:rPr>
          <w:sz w:val="28"/>
          <w:szCs w:val="28"/>
          <w:lang w:val="uk-UA"/>
        </w:rPr>
        <w:t>в’язку від</w:t>
      </w:r>
      <w:r w:rsidR="003E513B" w:rsidRPr="00C4012E">
        <w:rPr>
          <w:sz w:val="28"/>
          <w:szCs w:val="28"/>
          <w:lang w:val="uk-UA"/>
        </w:rPr>
        <w:t> </w:t>
      </w:r>
      <w:r w:rsidR="00810E0D" w:rsidRPr="00C4012E">
        <w:rPr>
          <w:sz w:val="28"/>
          <w:szCs w:val="28"/>
          <w:lang w:val="uk-UA"/>
        </w:rPr>
        <w:t>28 липня 2023 року № </w:t>
      </w:r>
      <w:r w:rsidR="00E26C26" w:rsidRPr="00C4012E">
        <w:rPr>
          <w:sz w:val="28"/>
          <w:szCs w:val="28"/>
          <w:lang w:val="uk-UA"/>
        </w:rPr>
        <w:t>219/ДСК «Про затвердження Проектних загроз критичній інфраструктурі національного рівня»</w:t>
      </w:r>
      <w:r w:rsidR="00825DA2" w:rsidRPr="00C4012E">
        <w:rPr>
          <w:sz w:val="28"/>
          <w:szCs w:val="28"/>
          <w:lang w:val="uk-UA"/>
        </w:rPr>
        <w:t xml:space="preserve"> (із змінами)</w:t>
      </w:r>
    </w:p>
    <w:p w14:paraId="3FEA2403" w14:textId="77777777" w:rsidR="006D3362" w:rsidRPr="00C4012E" w:rsidRDefault="006D3362" w:rsidP="006D336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C4012E">
        <w:rPr>
          <w:b/>
          <w:bCs/>
          <w:sz w:val="28"/>
          <w:szCs w:val="28"/>
          <w:lang w:val="uk-UA"/>
        </w:rPr>
        <w:t xml:space="preserve"> </w:t>
      </w:r>
    </w:p>
    <w:p w14:paraId="147462BB" w14:textId="2546093D" w:rsidR="006D3362" w:rsidRPr="00C4012E" w:rsidRDefault="00376224" w:rsidP="006D3362">
      <w:pPr>
        <w:jc w:val="both"/>
        <w:rPr>
          <w:b/>
          <w:bCs/>
          <w:sz w:val="28"/>
          <w:szCs w:val="28"/>
          <w:lang w:val="uk-UA"/>
        </w:rPr>
      </w:pPr>
      <w:r w:rsidRPr="00C4012E">
        <w:rPr>
          <w:b/>
          <w:bCs/>
          <w:sz w:val="28"/>
          <w:szCs w:val="28"/>
          <w:lang w:val="uk-UA"/>
        </w:rPr>
        <w:t>НАКАЗУЄМО</w:t>
      </w:r>
      <w:r w:rsidR="006D3362" w:rsidRPr="00C4012E">
        <w:rPr>
          <w:b/>
          <w:bCs/>
          <w:sz w:val="28"/>
          <w:szCs w:val="28"/>
          <w:lang w:val="uk-UA"/>
        </w:rPr>
        <w:t>:</w:t>
      </w:r>
    </w:p>
    <w:p w14:paraId="4FFC5907" w14:textId="77777777" w:rsidR="006D3362" w:rsidRPr="00C4012E" w:rsidRDefault="006D3362" w:rsidP="006D3362">
      <w:pPr>
        <w:ind w:firstLine="567"/>
        <w:jc w:val="both"/>
        <w:rPr>
          <w:sz w:val="28"/>
          <w:szCs w:val="28"/>
          <w:lang w:val="uk-UA"/>
        </w:rPr>
      </w:pPr>
    </w:p>
    <w:p w14:paraId="7EF60E70" w14:textId="132D5579" w:rsidR="0059622A" w:rsidRPr="00C4012E" w:rsidRDefault="003D0C20" w:rsidP="003D0C20">
      <w:pPr>
        <w:ind w:left="567"/>
        <w:jc w:val="both"/>
        <w:rPr>
          <w:color w:val="000000"/>
          <w:sz w:val="28"/>
          <w:szCs w:val="28"/>
          <w:lang w:val="uk-UA" w:eastAsia="uk-UA" w:bidi="uk-UA"/>
        </w:rPr>
      </w:pPr>
      <w:r w:rsidRPr="00C4012E">
        <w:rPr>
          <w:color w:val="000000"/>
          <w:sz w:val="28"/>
          <w:szCs w:val="28"/>
          <w:lang w:val="uk-UA" w:eastAsia="uk-UA" w:bidi="uk-UA"/>
        </w:rPr>
        <w:t>1. </w:t>
      </w:r>
      <w:r w:rsidR="00376224" w:rsidRPr="00C4012E">
        <w:rPr>
          <w:color w:val="000000"/>
          <w:sz w:val="28"/>
          <w:szCs w:val="28"/>
          <w:lang w:val="uk-UA" w:eastAsia="uk-UA" w:bidi="uk-UA"/>
        </w:rPr>
        <w:t>Затвердити</w:t>
      </w:r>
      <w:r w:rsidR="0059622A" w:rsidRPr="00C4012E">
        <w:rPr>
          <w:color w:val="000000"/>
          <w:sz w:val="28"/>
          <w:szCs w:val="28"/>
          <w:lang w:val="uk-UA" w:eastAsia="uk-UA" w:bidi="uk-UA"/>
        </w:rPr>
        <w:t xml:space="preserve"> такі, що додаються:</w:t>
      </w:r>
    </w:p>
    <w:p w14:paraId="4B024CE7" w14:textId="77777777" w:rsidR="00525C2B" w:rsidRPr="00C4012E" w:rsidRDefault="00525C2B" w:rsidP="00525C2B">
      <w:pPr>
        <w:jc w:val="both"/>
        <w:rPr>
          <w:color w:val="000000"/>
          <w:sz w:val="28"/>
          <w:szCs w:val="28"/>
          <w:lang w:val="uk-UA" w:eastAsia="uk-UA" w:bidi="uk-UA"/>
        </w:rPr>
      </w:pPr>
    </w:p>
    <w:p w14:paraId="1EF04B1F" w14:textId="0F93A453" w:rsidR="00605889" w:rsidRPr="00C4012E" w:rsidRDefault="0059622A" w:rsidP="00525C2B">
      <w:pPr>
        <w:ind w:firstLine="567"/>
        <w:jc w:val="both"/>
        <w:rPr>
          <w:sz w:val="28"/>
          <w:szCs w:val="28"/>
          <w:lang w:val="uk-UA"/>
        </w:rPr>
      </w:pPr>
      <w:r w:rsidRPr="00C4012E">
        <w:rPr>
          <w:color w:val="000000"/>
          <w:sz w:val="28"/>
          <w:szCs w:val="28"/>
          <w:lang w:val="uk-UA" w:eastAsia="uk-UA" w:bidi="uk-UA"/>
        </w:rPr>
        <w:t>форму Плану</w:t>
      </w:r>
      <w:r w:rsidR="00376224" w:rsidRPr="00C4012E">
        <w:rPr>
          <w:color w:val="000000"/>
          <w:sz w:val="28"/>
          <w:szCs w:val="28"/>
          <w:lang w:val="uk-UA" w:eastAsia="uk-UA" w:bidi="uk-UA"/>
        </w:rPr>
        <w:t xml:space="preserve"> </w:t>
      </w:r>
      <w:r w:rsidR="00404188" w:rsidRPr="00C4012E">
        <w:rPr>
          <w:sz w:val="28"/>
          <w:szCs w:val="28"/>
          <w:lang w:val="uk-UA"/>
        </w:rPr>
        <w:t xml:space="preserve">захисту об’єкта </w:t>
      </w:r>
      <w:r w:rsidR="00810E0D" w:rsidRPr="00C4012E">
        <w:rPr>
          <w:sz w:val="28"/>
          <w:szCs w:val="28"/>
          <w:lang w:val="uk-UA"/>
        </w:rPr>
        <w:t>критичної інфраструктури за про</w:t>
      </w:r>
      <w:r w:rsidR="003E513B" w:rsidRPr="00C4012E">
        <w:rPr>
          <w:sz w:val="28"/>
          <w:szCs w:val="28"/>
          <w:lang w:val="uk-UA"/>
        </w:rPr>
        <w:t>е</w:t>
      </w:r>
      <w:r w:rsidR="00404188" w:rsidRPr="00C4012E">
        <w:rPr>
          <w:sz w:val="28"/>
          <w:szCs w:val="28"/>
          <w:lang w:val="uk-UA"/>
        </w:rPr>
        <w:t>ктною загрозою національного рівня «кібератака/кіберінцидент</w:t>
      </w:r>
      <w:r w:rsidRPr="00C4012E">
        <w:rPr>
          <w:sz w:val="28"/>
          <w:szCs w:val="28"/>
          <w:lang w:val="uk-UA"/>
        </w:rPr>
        <w:t>»;</w:t>
      </w:r>
    </w:p>
    <w:p w14:paraId="3FD18566" w14:textId="5CD433A5" w:rsidR="0059622A" w:rsidRPr="00C4012E" w:rsidRDefault="0059622A" w:rsidP="00525C2B">
      <w:pPr>
        <w:ind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Рекомендації з розроблення Плану захисту об’єкта критичної інфраструктури за про</w:t>
      </w:r>
      <w:r w:rsidR="003E513B" w:rsidRPr="00C4012E">
        <w:rPr>
          <w:sz w:val="28"/>
          <w:szCs w:val="28"/>
          <w:lang w:val="uk-UA"/>
        </w:rPr>
        <w:t>е</w:t>
      </w:r>
      <w:r w:rsidRPr="00C4012E">
        <w:rPr>
          <w:sz w:val="28"/>
          <w:szCs w:val="28"/>
          <w:lang w:val="uk-UA"/>
        </w:rPr>
        <w:t>ктною загрозою національного рівня «кібератака/кіберінцидент».</w:t>
      </w:r>
    </w:p>
    <w:p w14:paraId="35CEF733" w14:textId="77777777" w:rsidR="00A933D9" w:rsidRPr="00C4012E" w:rsidRDefault="00A933D9" w:rsidP="00525C2B">
      <w:pPr>
        <w:ind w:firstLine="567"/>
        <w:jc w:val="both"/>
        <w:rPr>
          <w:sz w:val="28"/>
          <w:szCs w:val="28"/>
          <w:lang w:val="uk-UA"/>
        </w:rPr>
      </w:pPr>
    </w:p>
    <w:p w14:paraId="192E788D" w14:textId="2F7E7480" w:rsidR="00CE6E5F" w:rsidRPr="00C4012E" w:rsidRDefault="003D0C20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lastRenderedPageBreak/>
        <w:t>2. </w:t>
      </w:r>
      <w:r w:rsidR="00CE6E5F" w:rsidRPr="00C4012E">
        <w:rPr>
          <w:sz w:val="28"/>
          <w:szCs w:val="28"/>
          <w:lang w:val="uk-UA"/>
        </w:rPr>
        <w:t>Визначити уповноваженими підрозділами Служби безпеки України та Адміністрації Держспецзв’язку з питань погодження планів захисту</w:t>
      </w:r>
      <w:r w:rsidR="00E07DAB" w:rsidRPr="00C4012E">
        <w:rPr>
          <w:sz w:val="28"/>
          <w:szCs w:val="28"/>
          <w:lang w:val="uk-UA"/>
        </w:rPr>
        <w:t xml:space="preserve"> об’єкт</w:t>
      </w:r>
      <w:r w:rsidR="004919C2" w:rsidRPr="00C4012E">
        <w:rPr>
          <w:sz w:val="28"/>
          <w:szCs w:val="28"/>
          <w:lang w:val="uk-UA"/>
        </w:rPr>
        <w:t>ів</w:t>
      </w:r>
      <w:r w:rsidR="00E07DAB" w:rsidRPr="00C4012E">
        <w:rPr>
          <w:sz w:val="28"/>
          <w:szCs w:val="28"/>
          <w:lang w:val="uk-UA"/>
        </w:rPr>
        <w:t xml:space="preserve"> критичної інфраструктури за проектною загрозою національного рівня «кібератака/кіберінцидент»</w:t>
      </w:r>
      <w:r w:rsidR="000B3B27" w:rsidRPr="00C4012E">
        <w:rPr>
          <w:sz w:val="28"/>
          <w:szCs w:val="28"/>
          <w:lang w:val="uk-UA"/>
        </w:rPr>
        <w:t>, розроблених за формою, затверджен</w:t>
      </w:r>
      <w:r w:rsidR="00E07DAB" w:rsidRPr="00C4012E">
        <w:rPr>
          <w:sz w:val="28"/>
          <w:szCs w:val="28"/>
          <w:lang w:val="uk-UA"/>
        </w:rPr>
        <w:t>ою</w:t>
      </w:r>
      <w:r w:rsidR="000B3B27" w:rsidRPr="00C4012E">
        <w:rPr>
          <w:sz w:val="28"/>
          <w:szCs w:val="28"/>
          <w:lang w:val="uk-UA"/>
        </w:rPr>
        <w:t xml:space="preserve"> пунктом 1 цього наказу</w:t>
      </w:r>
      <w:r w:rsidR="00AB6885" w:rsidRPr="00C4012E">
        <w:rPr>
          <w:sz w:val="28"/>
          <w:szCs w:val="28"/>
          <w:lang w:val="uk-UA"/>
        </w:rPr>
        <w:t xml:space="preserve"> (далі – плани захисту),</w:t>
      </w:r>
      <w:r w:rsidR="000B3B27" w:rsidRPr="00C4012E">
        <w:rPr>
          <w:sz w:val="28"/>
          <w:szCs w:val="28"/>
          <w:lang w:val="uk-UA"/>
        </w:rPr>
        <w:t xml:space="preserve"> </w:t>
      </w:r>
      <w:r w:rsidR="00E07DAB" w:rsidRPr="00C4012E">
        <w:rPr>
          <w:sz w:val="28"/>
          <w:szCs w:val="28"/>
          <w:lang w:val="uk-UA"/>
        </w:rPr>
        <w:t>щодо</w:t>
      </w:r>
      <w:r w:rsidR="00CE6E5F" w:rsidRPr="00C4012E">
        <w:rPr>
          <w:sz w:val="28"/>
          <w:szCs w:val="28"/>
          <w:lang w:val="uk-UA"/>
        </w:rPr>
        <w:t xml:space="preserve"> об’єктів критичної інфраструктури І та ІІ категорії критичності Департамент контррозвідувального захисту інтересів держави у сфері інформаційної безпеки Служби безпеки України та Департамент кіберзахисту Адміністрації Держспецзв’язку</w:t>
      </w:r>
      <w:r w:rsidR="00E42522" w:rsidRPr="00C4012E">
        <w:rPr>
          <w:sz w:val="28"/>
          <w:szCs w:val="28"/>
          <w:lang w:val="uk-UA"/>
        </w:rPr>
        <w:t xml:space="preserve"> відповідно</w:t>
      </w:r>
      <w:r w:rsidR="00CE6E5F" w:rsidRPr="00C4012E">
        <w:rPr>
          <w:sz w:val="28"/>
          <w:szCs w:val="28"/>
          <w:lang w:val="uk-UA"/>
        </w:rPr>
        <w:t xml:space="preserve">. </w:t>
      </w:r>
    </w:p>
    <w:p w14:paraId="4DAF4FB1" w14:textId="34166FD4" w:rsidR="00A9248D" w:rsidRPr="00C4012E" w:rsidRDefault="00A9248D" w:rsidP="003D4365">
      <w:pPr>
        <w:ind w:firstLine="567"/>
        <w:jc w:val="both"/>
        <w:rPr>
          <w:sz w:val="28"/>
          <w:szCs w:val="28"/>
          <w:lang w:val="uk-UA"/>
        </w:rPr>
      </w:pPr>
    </w:p>
    <w:p w14:paraId="789B93F7" w14:textId="361F4312" w:rsidR="00A9248D" w:rsidRPr="00C4012E" w:rsidRDefault="003D4365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3. </w:t>
      </w:r>
      <w:r w:rsidR="00A9248D" w:rsidRPr="00C4012E">
        <w:rPr>
          <w:sz w:val="28"/>
          <w:szCs w:val="28"/>
          <w:lang w:val="uk-UA"/>
        </w:rPr>
        <w:t>В</w:t>
      </w:r>
      <w:r w:rsidR="00525C2B" w:rsidRPr="00C4012E">
        <w:rPr>
          <w:sz w:val="28"/>
          <w:szCs w:val="28"/>
          <w:lang w:val="uk-UA"/>
        </w:rPr>
        <w:t>становити, що п</w:t>
      </w:r>
      <w:r w:rsidR="00A9248D" w:rsidRPr="00C4012E">
        <w:rPr>
          <w:sz w:val="28"/>
          <w:szCs w:val="28"/>
          <w:lang w:val="uk-UA"/>
        </w:rPr>
        <w:t xml:space="preserve">огодження </w:t>
      </w:r>
      <w:r w:rsidR="00525C2B" w:rsidRPr="00C4012E">
        <w:rPr>
          <w:sz w:val="28"/>
          <w:szCs w:val="28"/>
          <w:lang w:val="uk-UA"/>
        </w:rPr>
        <w:t xml:space="preserve">планів захисту </w:t>
      </w:r>
      <w:r w:rsidR="007D3E77" w:rsidRPr="00C4012E">
        <w:rPr>
          <w:sz w:val="28"/>
          <w:szCs w:val="28"/>
          <w:lang w:val="uk-UA"/>
        </w:rPr>
        <w:t>щодо</w:t>
      </w:r>
      <w:r w:rsidR="00525C2B" w:rsidRPr="00C4012E">
        <w:rPr>
          <w:sz w:val="28"/>
          <w:szCs w:val="28"/>
          <w:lang w:val="uk-UA"/>
        </w:rPr>
        <w:t xml:space="preserve"> об’єктів критичної інфраструктури І та ІІ категорії критичності </w:t>
      </w:r>
      <w:r w:rsidR="00A9248D" w:rsidRPr="00C4012E">
        <w:rPr>
          <w:sz w:val="28"/>
          <w:szCs w:val="28"/>
          <w:lang w:val="uk-UA"/>
        </w:rPr>
        <w:t>здійснюють:</w:t>
      </w:r>
    </w:p>
    <w:p w14:paraId="038861DF" w14:textId="77777777" w:rsidR="00A9248D" w:rsidRPr="00C4012E" w:rsidRDefault="00A9248D" w:rsidP="00525C2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начальник Департаменту контррозвідувального захисту інтересів держави у сфері інформаційної безпеки Служби безпеки України або його заступник;</w:t>
      </w:r>
    </w:p>
    <w:p w14:paraId="5BCCD5C1" w14:textId="57BBBA4D" w:rsidR="00A9248D" w:rsidRPr="00C4012E" w:rsidRDefault="00A9248D" w:rsidP="00525C2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директор Департаменту кіберзахисту Адміністрації Держспецзв’язку або його заступник.</w:t>
      </w:r>
    </w:p>
    <w:p w14:paraId="5787452B" w14:textId="2A7A24E5" w:rsidR="00CE6E5F" w:rsidRPr="00C4012E" w:rsidRDefault="00CE6E5F" w:rsidP="00525C2B">
      <w:pPr>
        <w:ind w:firstLine="567"/>
        <w:jc w:val="both"/>
        <w:rPr>
          <w:sz w:val="28"/>
          <w:szCs w:val="28"/>
          <w:lang w:val="uk-UA"/>
        </w:rPr>
      </w:pPr>
    </w:p>
    <w:p w14:paraId="105FB736" w14:textId="02561B4E" w:rsidR="00CE6E5F" w:rsidRPr="00C4012E" w:rsidRDefault="003D4365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4. </w:t>
      </w:r>
      <w:r w:rsidR="00CE6E5F" w:rsidRPr="00C4012E">
        <w:rPr>
          <w:sz w:val="28"/>
          <w:szCs w:val="28"/>
          <w:lang w:val="uk-UA"/>
        </w:rPr>
        <w:t xml:space="preserve">Визначити уповноваженими органами Служби безпеки України та Адміністрації Держспецзв’язку з питань погодження планів захисту </w:t>
      </w:r>
      <w:r w:rsidR="00E07DAB" w:rsidRPr="00C4012E">
        <w:rPr>
          <w:sz w:val="28"/>
          <w:szCs w:val="28"/>
          <w:lang w:val="uk-UA"/>
        </w:rPr>
        <w:t>щодо</w:t>
      </w:r>
      <w:r w:rsidR="00CE6E5F" w:rsidRPr="00C4012E">
        <w:rPr>
          <w:sz w:val="28"/>
          <w:szCs w:val="28"/>
          <w:lang w:val="uk-UA"/>
        </w:rPr>
        <w:t xml:space="preserve"> об’єктів критичної інфраструктури ІІІ та ІV категорії критичності регіональні органи Служби безпеки України та територіальні органи Адміністрації Держспецзв’язку за місцезнаходженням (адресою) оператора критичної інфраструктури.</w:t>
      </w:r>
    </w:p>
    <w:p w14:paraId="75F3E935" w14:textId="4E5B32E2" w:rsidR="00CE6E5F" w:rsidRPr="00C4012E" w:rsidRDefault="00CE6E5F" w:rsidP="003D4365">
      <w:pPr>
        <w:ind w:firstLine="567"/>
        <w:jc w:val="both"/>
        <w:rPr>
          <w:sz w:val="28"/>
          <w:szCs w:val="28"/>
          <w:lang w:val="uk-UA"/>
        </w:rPr>
      </w:pPr>
    </w:p>
    <w:p w14:paraId="6245EF38" w14:textId="1D4C4F3A" w:rsidR="00525C2B" w:rsidRPr="00C4012E" w:rsidRDefault="003D4365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5. </w:t>
      </w:r>
      <w:r w:rsidR="00525C2B" w:rsidRPr="00C4012E">
        <w:rPr>
          <w:sz w:val="28"/>
          <w:szCs w:val="28"/>
          <w:lang w:val="uk-UA"/>
        </w:rPr>
        <w:t xml:space="preserve">Встановити, що погодження планів захисту </w:t>
      </w:r>
      <w:r w:rsidR="00E07DAB" w:rsidRPr="00C4012E">
        <w:rPr>
          <w:sz w:val="28"/>
          <w:szCs w:val="28"/>
          <w:lang w:val="uk-UA"/>
        </w:rPr>
        <w:t>щодо</w:t>
      </w:r>
      <w:r w:rsidR="00525C2B" w:rsidRPr="00C4012E">
        <w:rPr>
          <w:sz w:val="28"/>
          <w:szCs w:val="28"/>
          <w:lang w:val="uk-UA"/>
        </w:rPr>
        <w:t xml:space="preserve"> об’єктів критичної інфраструктури ІІІ та ІV категорії критичності здійснюють:</w:t>
      </w:r>
    </w:p>
    <w:p w14:paraId="04BF1117" w14:textId="77777777" w:rsidR="00525C2B" w:rsidRPr="00C4012E" w:rsidRDefault="00525C2B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керівник відповідного регіонального органу Служби безпеки України або його заступник;</w:t>
      </w:r>
    </w:p>
    <w:p w14:paraId="30FF5A8D" w14:textId="77777777" w:rsidR="00525C2B" w:rsidRPr="00C4012E" w:rsidRDefault="00525C2B" w:rsidP="00525C2B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керівник відповідного територіального органу Адміністрації Держспецзв’язку або його заступник (у місті Києві або Київській області – директор Департаменту кіберзахисту Адміністрації Держспецзв’язку або його заступник).</w:t>
      </w:r>
    </w:p>
    <w:p w14:paraId="117DF61F" w14:textId="77777777" w:rsidR="00525C2B" w:rsidRPr="00C4012E" w:rsidRDefault="00525C2B" w:rsidP="00525C2B">
      <w:pPr>
        <w:pStyle w:val="af"/>
        <w:ind w:left="0" w:firstLine="567"/>
        <w:jc w:val="both"/>
        <w:rPr>
          <w:sz w:val="28"/>
          <w:szCs w:val="28"/>
          <w:lang w:val="uk-UA"/>
        </w:rPr>
      </w:pPr>
    </w:p>
    <w:p w14:paraId="2F1FA06F" w14:textId="016CB97E" w:rsidR="00525C2B" w:rsidRPr="00C4012E" w:rsidRDefault="003D4365" w:rsidP="003D4365">
      <w:pPr>
        <w:pStyle w:val="af"/>
        <w:ind w:left="0" w:firstLine="567"/>
        <w:jc w:val="both"/>
        <w:rPr>
          <w:sz w:val="28"/>
          <w:lang w:val="uk-UA"/>
        </w:rPr>
      </w:pPr>
      <w:r w:rsidRPr="00C4012E">
        <w:rPr>
          <w:sz w:val="28"/>
          <w:szCs w:val="28"/>
          <w:lang w:val="uk-UA"/>
        </w:rPr>
        <w:t>6. </w:t>
      </w:r>
      <w:r w:rsidR="00825043" w:rsidRPr="00C4012E">
        <w:rPr>
          <w:sz w:val="28"/>
          <w:szCs w:val="28"/>
          <w:lang w:val="uk-UA"/>
        </w:rPr>
        <w:t>Керівникам уповноважених підрозділів (органів) Служби безпеки України та Адміністрації Держспецзв’язку визначити відповідальних осіб щодо взаємодії із секторальними органами у сфері захисту критичної інфраструктури та операторами критичної інфраструктури з питань розроблення та погодження планів захисту.</w:t>
      </w:r>
    </w:p>
    <w:p w14:paraId="65DC5C40" w14:textId="77777777" w:rsidR="00E07DAB" w:rsidRPr="00C4012E" w:rsidRDefault="00E07DAB" w:rsidP="003D4365">
      <w:pPr>
        <w:ind w:firstLine="567"/>
        <w:jc w:val="both"/>
        <w:rPr>
          <w:sz w:val="28"/>
          <w:szCs w:val="28"/>
          <w:lang w:val="uk-UA"/>
        </w:rPr>
      </w:pPr>
    </w:p>
    <w:p w14:paraId="037E951E" w14:textId="71B3A181" w:rsidR="00404188" w:rsidRPr="0059622A" w:rsidRDefault="003D4365" w:rsidP="003D4365">
      <w:pPr>
        <w:pStyle w:val="af"/>
        <w:ind w:left="0" w:firstLine="567"/>
        <w:jc w:val="both"/>
        <w:rPr>
          <w:sz w:val="28"/>
          <w:szCs w:val="28"/>
          <w:lang w:val="uk-UA"/>
        </w:rPr>
      </w:pPr>
      <w:r w:rsidRPr="00C4012E">
        <w:rPr>
          <w:sz w:val="28"/>
          <w:szCs w:val="28"/>
          <w:lang w:val="uk-UA"/>
        </w:rPr>
        <w:t>7. </w:t>
      </w:r>
      <w:r w:rsidR="00A4508C" w:rsidRPr="00C4012E">
        <w:rPr>
          <w:sz w:val="28"/>
          <w:szCs w:val="28"/>
          <w:lang w:val="uk-UA"/>
        </w:rPr>
        <w:t xml:space="preserve">Керівникам Департаменту контррозвідувального захисту інтересів держави у сфері інформаційної безпеки Служби безпеки України та </w:t>
      </w:r>
      <w:r w:rsidR="00B63381" w:rsidRPr="00C4012E">
        <w:rPr>
          <w:sz w:val="28"/>
          <w:szCs w:val="28"/>
          <w:lang w:val="uk-UA"/>
        </w:rPr>
        <w:lastRenderedPageBreak/>
        <w:t>Управління</w:t>
      </w:r>
      <w:r w:rsidR="00B63381" w:rsidRPr="000F2041">
        <w:rPr>
          <w:sz w:val="28"/>
          <w:szCs w:val="28"/>
          <w:lang w:val="uk-UA"/>
        </w:rPr>
        <w:t xml:space="preserve"> інформаційних комунікацій </w:t>
      </w:r>
      <w:r w:rsidR="00A4508C" w:rsidRPr="000F2041">
        <w:rPr>
          <w:sz w:val="28"/>
          <w:szCs w:val="28"/>
          <w:lang w:val="uk-UA"/>
        </w:rPr>
        <w:t>Адміністрації Держспецзв’язку</w:t>
      </w:r>
      <w:r w:rsidR="00A4508C" w:rsidRPr="00A9248D">
        <w:rPr>
          <w:sz w:val="28"/>
          <w:szCs w:val="28"/>
          <w:lang w:val="uk-UA"/>
        </w:rPr>
        <w:t xml:space="preserve"> </w:t>
      </w:r>
      <w:r w:rsidR="00A4508C">
        <w:rPr>
          <w:sz w:val="28"/>
          <w:szCs w:val="28"/>
          <w:lang w:val="uk-UA"/>
        </w:rPr>
        <w:t>забезпечити р</w:t>
      </w:r>
      <w:r w:rsidR="0059622A" w:rsidRPr="0059622A">
        <w:rPr>
          <w:sz w:val="28"/>
          <w:szCs w:val="28"/>
          <w:lang w:val="uk-UA"/>
        </w:rPr>
        <w:t>озмі</w:t>
      </w:r>
      <w:r w:rsidR="00A4508C">
        <w:rPr>
          <w:sz w:val="28"/>
          <w:szCs w:val="28"/>
          <w:lang w:val="uk-UA"/>
        </w:rPr>
        <w:t>щення</w:t>
      </w:r>
      <w:r w:rsidR="0059622A" w:rsidRPr="0059622A">
        <w:rPr>
          <w:sz w:val="28"/>
          <w:szCs w:val="28"/>
          <w:lang w:val="uk-UA"/>
        </w:rPr>
        <w:t xml:space="preserve"> ц</w:t>
      </w:r>
      <w:r w:rsidR="00A4508C">
        <w:rPr>
          <w:sz w:val="28"/>
          <w:szCs w:val="28"/>
          <w:lang w:val="uk-UA"/>
        </w:rPr>
        <w:t>ього</w:t>
      </w:r>
      <w:r w:rsidR="0059622A" w:rsidRPr="0059622A">
        <w:rPr>
          <w:sz w:val="28"/>
          <w:szCs w:val="28"/>
          <w:lang w:val="uk-UA"/>
        </w:rPr>
        <w:t xml:space="preserve"> наказ</w:t>
      </w:r>
      <w:r w:rsidR="00A4508C">
        <w:rPr>
          <w:sz w:val="28"/>
          <w:szCs w:val="28"/>
          <w:lang w:val="uk-UA"/>
        </w:rPr>
        <w:t>у</w:t>
      </w:r>
      <w:r w:rsidR="0059622A" w:rsidRPr="0059622A">
        <w:rPr>
          <w:sz w:val="28"/>
          <w:szCs w:val="28"/>
          <w:lang w:val="uk-UA"/>
        </w:rPr>
        <w:t xml:space="preserve"> на офіційних вебсайтах Служби безпеки України та Державної служби спеціального зв’язку та захисту інформації України</w:t>
      </w:r>
      <w:r w:rsidR="00A4508C">
        <w:rPr>
          <w:sz w:val="28"/>
          <w:szCs w:val="28"/>
          <w:lang w:val="uk-UA"/>
        </w:rPr>
        <w:t xml:space="preserve"> відповідно</w:t>
      </w:r>
      <w:r w:rsidR="00376224" w:rsidRPr="0059622A">
        <w:rPr>
          <w:sz w:val="28"/>
          <w:szCs w:val="28"/>
          <w:lang w:val="uk-UA"/>
        </w:rPr>
        <w:t>.</w:t>
      </w:r>
    </w:p>
    <w:p w14:paraId="51FBDE32" w14:textId="77777777" w:rsidR="00A933D9" w:rsidRDefault="00A933D9" w:rsidP="003D4365">
      <w:pPr>
        <w:ind w:firstLine="567"/>
        <w:jc w:val="both"/>
        <w:rPr>
          <w:sz w:val="28"/>
          <w:szCs w:val="28"/>
          <w:lang w:val="uk-UA"/>
        </w:rPr>
      </w:pPr>
    </w:p>
    <w:p w14:paraId="2A2B63DC" w14:textId="302A46B5" w:rsidR="00812718" w:rsidRPr="00525C2B" w:rsidRDefault="003D4365" w:rsidP="003D4365">
      <w:pPr>
        <w:pStyle w:val="af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376224" w:rsidRPr="00525C2B">
        <w:rPr>
          <w:sz w:val="28"/>
          <w:szCs w:val="28"/>
          <w:lang w:val="uk-UA"/>
        </w:rPr>
        <w:t>Цей наказ набирає чинності з моменту його видання</w:t>
      </w:r>
      <w:r w:rsidR="00404188" w:rsidRPr="00525C2B">
        <w:rPr>
          <w:sz w:val="28"/>
          <w:szCs w:val="28"/>
          <w:lang w:val="uk-UA"/>
        </w:rPr>
        <w:t>.</w:t>
      </w:r>
    </w:p>
    <w:p w14:paraId="5DA2BF18" w14:textId="1B18DC40" w:rsidR="00812718" w:rsidRDefault="00812718" w:rsidP="006D3362">
      <w:pPr>
        <w:ind w:firstLine="567"/>
        <w:jc w:val="both"/>
        <w:rPr>
          <w:sz w:val="28"/>
          <w:szCs w:val="28"/>
          <w:lang w:val="uk-UA"/>
        </w:rPr>
      </w:pPr>
    </w:p>
    <w:p w14:paraId="0006C2B5" w14:textId="0393079E" w:rsidR="00376224" w:rsidRDefault="00376224" w:rsidP="00CE6E5F">
      <w:pPr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76224" w14:paraId="1E95E526" w14:textId="77777777" w:rsidTr="00410839">
        <w:tc>
          <w:tcPr>
            <w:tcW w:w="4672" w:type="dxa"/>
          </w:tcPr>
          <w:p w14:paraId="108EF9B8" w14:textId="34E95913" w:rsidR="00376224" w:rsidRDefault="00376224" w:rsidP="00376224">
            <w:pPr>
              <w:pStyle w:val="ac"/>
              <w:suppressAutoHyphens/>
              <w:spacing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Голова </w:t>
            </w:r>
            <w:r w:rsidRPr="00376224">
              <w:rPr>
                <w:sz w:val="28"/>
                <w:lang w:val="uk-UA"/>
              </w:rPr>
              <w:t>Служб</w:t>
            </w:r>
            <w:r>
              <w:rPr>
                <w:sz w:val="28"/>
                <w:lang w:val="uk-UA"/>
              </w:rPr>
              <w:t xml:space="preserve">и безпеки </w:t>
            </w:r>
            <w:r w:rsidRPr="00376224">
              <w:rPr>
                <w:sz w:val="28"/>
                <w:lang w:val="uk-UA"/>
              </w:rPr>
              <w:t>України</w:t>
            </w:r>
          </w:p>
          <w:p w14:paraId="3C94F5A6" w14:textId="77777777" w:rsidR="00376224" w:rsidRDefault="00376224" w:rsidP="00376224">
            <w:pPr>
              <w:pStyle w:val="ac"/>
              <w:suppressAutoHyphens/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2E5F0DF1" w14:textId="77777777" w:rsidR="00376224" w:rsidRDefault="00376224" w:rsidP="00376224">
            <w:pPr>
              <w:pStyle w:val="ac"/>
              <w:suppressAutoHyphens/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4D6A9986" w14:textId="77777777" w:rsidR="00376224" w:rsidRDefault="00376224" w:rsidP="00376224">
            <w:pPr>
              <w:pStyle w:val="ac"/>
              <w:suppressAutoHyphens/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580EB82C" w14:textId="517174FB" w:rsidR="00376224" w:rsidRDefault="007F3D01" w:rsidP="007F3D01">
            <w:pPr>
              <w:pStyle w:val="ac"/>
              <w:suppressAutoHyphens/>
              <w:spacing w:line="240" w:lineRule="auto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376224">
              <w:rPr>
                <w:sz w:val="28"/>
                <w:szCs w:val="28"/>
                <w:lang w:val="uk-UA"/>
              </w:rPr>
              <w:t>Василь МАЛЮК</w:t>
            </w:r>
          </w:p>
        </w:tc>
        <w:tc>
          <w:tcPr>
            <w:tcW w:w="4672" w:type="dxa"/>
          </w:tcPr>
          <w:p w14:paraId="655556E2" w14:textId="10866FB5" w:rsidR="00376224" w:rsidRDefault="00376224" w:rsidP="00376224">
            <w:pPr>
              <w:pStyle w:val="ac"/>
              <w:suppressAutoHyphens/>
              <w:spacing w:line="24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Державної служби спеціального зв’язку та захисту інформації України</w:t>
            </w:r>
          </w:p>
          <w:p w14:paraId="56A7439E" w14:textId="77777777" w:rsidR="00376224" w:rsidRDefault="00376224" w:rsidP="00376224">
            <w:pPr>
              <w:pStyle w:val="ac"/>
              <w:suppressAutoHyphens/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</w:p>
          <w:p w14:paraId="42DFCBB0" w14:textId="504B3318" w:rsidR="00376224" w:rsidRPr="001D3E51" w:rsidRDefault="001D3E51" w:rsidP="00376224">
            <w:pPr>
              <w:pStyle w:val="ac"/>
              <w:suppressAutoHyphens/>
              <w:spacing w:line="240" w:lineRule="auto"/>
              <w:jc w:val="right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ПОТІЙ</w:t>
            </w:r>
          </w:p>
        </w:tc>
      </w:tr>
    </w:tbl>
    <w:p w14:paraId="0CED475A" w14:textId="4721A278" w:rsidR="00810E0D" w:rsidRPr="00781212" w:rsidRDefault="00810E0D" w:rsidP="00CE6E5F">
      <w:pPr>
        <w:jc w:val="both"/>
        <w:rPr>
          <w:sz w:val="28"/>
          <w:szCs w:val="28"/>
          <w:lang w:val="uk-UA"/>
        </w:rPr>
      </w:pPr>
    </w:p>
    <w:sectPr w:rsidR="00810E0D" w:rsidRPr="00781212" w:rsidSect="00CE6E5F">
      <w:headerReference w:type="even" r:id="rId8"/>
      <w:headerReference w:type="default" r:id="rId9"/>
      <w:pgSz w:w="11906" w:h="16838"/>
      <w:pgMar w:top="284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EF97" w14:textId="77777777" w:rsidR="00886FB9" w:rsidRDefault="00886FB9">
      <w:r>
        <w:separator/>
      </w:r>
    </w:p>
  </w:endnote>
  <w:endnote w:type="continuationSeparator" w:id="0">
    <w:p w14:paraId="0BF97969" w14:textId="77777777" w:rsidR="00886FB9" w:rsidRDefault="0088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87F0" w14:textId="77777777" w:rsidR="00886FB9" w:rsidRDefault="00886FB9">
      <w:r>
        <w:separator/>
      </w:r>
    </w:p>
  </w:footnote>
  <w:footnote w:type="continuationSeparator" w:id="0">
    <w:p w14:paraId="67D12BB1" w14:textId="77777777" w:rsidR="00886FB9" w:rsidRDefault="0088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6DEA" w14:textId="77777777" w:rsidR="000D1410" w:rsidRDefault="009A1B3B" w:rsidP="000D141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D14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58965A" w14:textId="77777777" w:rsidR="000D1410" w:rsidRDefault="000D1410" w:rsidP="000D141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31FC" w14:textId="7140EB64" w:rsidR="000D1410" w:rsidRPr="006A447A" w:rsidRDefault="009A1B3B" w:rsidP="000D1410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6A447A">
      <w:rPr>
        <w:rStyle w:val="aa"/>
        <w:sz w:val="28"/>
        <w:szCs w:val="28"/>
      </w:rPr>
      <w:fldChar w:fldCharType="begin"/>
    </w:r>
    <w:r w:rsidR="000D1410" w:rsidRPr="006A447A">
      <w:rPr>
        <w:rStyle w:val="aa"/>
        <w:sz w:val="28"/>
        <w:szCs w:val="28"/>
      </w:rPr>
      <w:instrText xml:space="preserve">PAGE  </w:instrText>
    </w:r>
    <w:r w:rsidRPr="006A447A">
      <w:rPr>
        <w:rStyle w:val="aa"/>
        <w:sz w:val="28"/>
        <w:szCs w:val="28"/>
      </w:rPr>
      <w:fldChar w:fldCharType="separate"/>
    </w:r>
    <w:r w:rsidR="00C4012E">
      <w:rPr>
        <w:rStyle w:val="aa"/>
        <w:noProof/>
        <w:sz w:val="28"/>
        <w:szCs w:val="28"/>
      </w:rPr>
      <w:t>2</w:t>
    </w:r>
    <w:r w:rsidRPr="006A447A">
      <w:rPr>
        <w:rStyle w:val="aa"/>
        <w:sz w:val="28"/>
        <w:szCs w:val="28"/>
      </w:rPr>
      <w:fldChar w:fldCharType="end"/>
    </w:r>
  </w:p>
  <w:p w14:paraId="28F28CDB" w14:textId="77777777" w:rsidR="000D1410" w:rsidRDefault="000D1410" w:rsidP="000D1410">
    <w:pPr>
      <w:pStyle w:val="a9"/>
      <w:ind w:right="360"/>
      <w:rPr>
        <w:lang w:val="uk-UA"/>
      </w:rPr>
    </w:pPr>
  </w:p>
  <w:p w14:paraId="7C126E25" w14:textId="77777777" w:rsidR="006A447A" w:rsidRPr="006A447A" w:rsidRDefault="006A447A" w:rsidP="000D1410">
    <w:pPr>
      <w:pStyle w:val="a9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51AB4"/>
    <w:multiLevelType w:val="hybridMultilevel"/>
    <w:tmpl w:val="AB1E4988"/>
    <w:lvl w:ilvl="0" w:tplc="55063CB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E73BE9"/>
    <w:multiLevelType w:val="hybridMultilevel"/>
    <w:tmpl w:val="21F2B97C"/>
    <w:lvl w:ilvl="0" w:tplc="AE986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1A4BF2"/>
    <w:multiLevelType w:val="hybridMultilevel"/>
    <w:tmpl w:val="B4FA8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28988">
    <w:abstractNumId w:val="0"/>
  </w:num>
  <w:num w:numId="2" w16cid:durableId="1648122055">
    <w:abstractNumId w:val="2"/>
  </w:num>
  <w:num w:numId="3" w16cid:durableId="85099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F"/>
    <w:rsid w:val="00010E25"/>
    <w:rsid w:val="000162D6"/>
    <w:rsid w:val="00022673"/>
    <w:rsid w:val="0003520B"/>
    <w:rsid w:val="000448D3"/>
    <w:rsid w:val="000509E3"/>
    <w:rsid w:val="00050DC1"/>
    <w:rsid w:val="00057471"/>
    <w:rsid w:val="0006403A"/>
    <w:rsid w:val="00070DFE"/>
    <w:rsid w:val="000741AD"/>
    <w:rsid w:val="00081985"/>
    <w:rsid w:val="000975AA"/>
    <w:rsid w:val="000A4637"/>
    <w:rsid w:val="000A5A93"/>
    <w:rsid w:val="000B3B27"/>
    <w:rsid w:val="000C4EBB"/>
    <w:rsid w:val="000D1410"/>
    <w:rsid w:val="000D1669"/>
    <w:rsid w:val="000D1C11"/>
    <w:rsid w:val="000E35E7"/>
    <w:rsid w:val="000E7448"/>
    <w:rsid w:val="000E79A6"/>
    <w:rsid w:val="000F148D"/>
    <w:rsid w:val="000F2041"/>
    <w:rsid w:val="00100307"/>
    <w:rsid w:val="001036D4"/>
    <w:rsid w:val="001068B7"/>
    <w:rsid w:val="001101DD"/>
    <w:rsid w:val="00115689"/>
    <w:rsid w:val="00117B4C"/>
    <w:rsid w:val="00120F6B"/>
    <w:rsid w:val="001367F6"/>
    <w:rsid w:val="00144A88"/>
    <w:rsid w:val="001475E7"/>
    <w:rsid w:val="00147F6B"/>
    <w:rsid w:val="001513DE"/>
    <w:rsid w:val="00152BD5"/>
    <w:rsid w:val="0016029C"/>
    <w:rsid w:val="00162E29"/>
    <w:rsid w:val="00167D7F"/>
    <w:rsid w:val="00173BBA"/>
    <w:rsid w:val="00174AF6"/>
    <w:rsid w:val="00176523"/>
    <w:rsid w:val="00180EAB"/>
    <w:rsid w:val="001832FC"/>
    <w:rsid w:val="001875BE"/>
    <w:rsid w:val="001945CC"/>
    <w:rsid w:val="001A779C"/>
    <w:rsid w:val="001B3F7A"/>
    <w:rsid w:val="001C0514"/>
    <w:rsid w:val="001C43C4"/>
    <w:rsid w:val="001D108A"/>
    <w:rsid w:val="001D3E51"/>
    <w:rsid w:val="001D427E"/>
    <w:rsid w:val="001D4BEB"/>
    <w:rsid w:val="001D5866"/>
    <w:rsid w:val="001E0F58"/>
    <w:rsid w:val="002031FB"/>
    <w:rsid w:val="002141D6"/>
    <w:rsid w:val="0022592E"/>
    <w:rsid w:val="0025031C"/>
    <w:rsid w:val="00255FBD"/>
    <w:rsid w:val="00267054"/>
    <w:rsid w:val="00272626"/>
    <w:rsid w:val="002811FF"/>
    <w:rsid w:val="002823A1"/>
    <w:rsid w:val="0028409C"/>
    <w:rsid w:val="0028783F"/>
    <w:rsid w:val="00293B57"/>
    <w:rsid w:val="00294CAE"/>
    <w:rsid w:val="00295E0E"/>
    <w:rsid w:val="002C08DF"/>
    <w:rsid w:val="002C455C"/>
    <w:rsid w:val="002E352E"/>
    <w:rsid w:val="002E3FB7"/>
    <w:rsid w:val="002E4ECF"/>
    <w:rsid w:val="002F6E40"/>
    <w:rsid w:val="003106A9"/>
    <w:rsid w:val="0032360B"/>
    <w:rsid w:val="00330F69"/>
    <w:rsid w:val="00335E95"/>
    <w:rsid w:val="0034626C"/>
    <w:rsid w:val="00346E9C"/>
    <w:rsid w:val="00352412"/>
    <w:rsid w:val="0035515C"/>
    <w:rsid w:val="00356D30"/>
    <w:rsid w:val="003611F8"/>
    <w:rsid w:val="00367CB2"/>
    <w:rsid w:val="00373174"/>
    <w:rsid w:val="00376224"/>
    <w:rsid w:val="003768D5"/>
    <w:rsid w:val="0038426F"/>
    <w:rsid w:val="00391DF1"/>
    <w:rsid w:val="00395360"/>
    <w:rsid w:val="0039778C"/>
    <w:rsid w:val="003A146B"/>
    <w:rsid w:val="003B7D0E"/>
    <w:rsid w:val="003C079E"/>
    <w:rsid w:val="003D0C20"/>
    <w:rsid w:val="003D4365"/>
    <w:rsid w:val="003E3397"/>
    <w:rsid w:val="003E4ECD"/>
    <w:rsid w:val="003E513B"/>
    <w:rsid w:val="003F0B85"/>
    <w:rsid w:val="00404188"/>
    <w:rsid w:val="004346E0"/>
    <w:rsid w:val="004369A8"/>
    <w:rsid w:val="00451044"/>
    <w:rsid w:val="004919C2"/>
    <w:rsid w:val="004A0EE5"/>
    <w:rsid w:val="004B31A5"/>
    <w:rsid w:val="004C365B"/>
    <w:rsid w:val="004F140E"/>
    <w:rsid w:val="004F1A64"/>
    <w:rsid w:val="004F5F5E"/>
    <w:rsid w:val="004F7DDB"/>
    <w:rsid w:val="0050268D"/>
    <w:rsid w:val="00522E56"/>
    <w:rsid w:val="00525C2B"/>
    <w:rsid w:val="005314AB"/>
    <w:rsid w:val="005549D9"/>
    <w:rsid w:val="005639A3"/>
    <w:rsid w:val="0057094D"/>
    <w:rsid w:val="005739F7"/>
    <w:rsid w:val="0057422F"/>
    <w:rsid w:val="00577883"/>
    <w:rsid w:val="00594FDB"/>
    <w:rsid w:val="00595027"/>
    <w:rsid w:val="0059622A"/>
    <w:rsid w:val="005A05E0"/>
    <w:rsid w:val="005A17F9"/>
    <w:rsid w:val="005A6B05"/>
    <w:rsid w:val="005B1837"/>
    <w:rsid w:val="005B7308"/>
    <w:rsid w:val="005C2E61"/>
    <w:rsid w:val="005C715E"/>
    <w:rsid w:val="005D139C"/>
    <w:rsid w:val="005D28BA"/>
    <w:rsid w:val="00605889"/>
    <w:rsid w:val="00621A0A"/>
    <w:rsid w:val="0063496A"/>
    <w:rsid w:val="00644BFB"/>
    <w:rsid w:val="00645525"/>
    <w:rsid w:val="00651212"/>
    <w:rsid w:val="00653E89"/>
    <w:rsid w:val="00670C86"/>
    <w:rsid w:val="00675B94"/>
    <w:rsid w:val="006910E5"/>
    <w:rsid w:val="00691E41"/>
    <w:rsid w:val="00693FC5"/>
    <w:rsid w:val="0069786B"/>
    <w:rsid w:val="006A447A"/>
    <w:rsid w:val="006A68BF"/>
    <w:rsid w:val="006B30ED"/>
    <w:rsid w:val="006D2D69"/>
    <w:rsid w:val="006D3362"/>
    <w:rsid w:val="006D3823"/>
    <w:rsid w:val="006F02EF"/>
    <w:rsid w:val="006F367F"/>
    <w:rsid w:val="006F4D08"/>
    <w:rsid w:val="006F64F0"/>
    <w:rsid w:val="00702F13"/>
    <w:rsid w:val="007041CB"/>
    <w:rsid w:val="00705974"/>
    <w:rsid w:val="007129C3"/>
    <w:rsid w:val="00713A44"/>
    <w:rsid w:val="00722282"/>
    <w:rsid w:val="007233DC"/>
    <w:rsid w:val="00726C5B"/>
    <w:rsid w:val="00732CAB"/>
    <w:rsid w:val="00765A32"/>
    <w:rsid w:val="00781212"/>
    <w:rsid w:val="00782173"/>
    <w:rsid w:val="007B43FE"/>
    <w:rsid w:val="007B5324"/>
    <w:rsid w:val="007C085E"/>
    <w:rsid w:val="007D3E77"/>
    <w:rsid w:val="007F3D01"/>
    <w:rsid w:val="0080446F"/>
    <w:rsid w:val="00810E0D"/>
    <w:rsid w:val="00812718"/>
    <w:rsid w:val="00825043"/>
    <w:rsid w:val="00825DA2"/>
    <w:rsid w:val="00831552"/>
    <w:rsid w:val="00833881"/>
    <w:rsid w:val="00844EF2"/>
    <w:rsid w:val="008507BA"/>
    <w:rsid w:val="00851750"/>
    <w:rsid w:val="00853EDA"/>
    <w:rsid w:val="00856CE7"/>
    <w:rsid w:val="00860423"/>
    <w:rsid w:val="008616D1"/>
    <w:rsid w:val="00867518"/>
    <w:rsid w:val="0087462E"/>
    <w:rsid w:val="00881CD2"/>
    <w:rsid w:val="00882D62"/>
    <w:rsid w:val="00886C13"/>
    <w:rsid w:val="00886FB9"/>
    <w:rsid w:val="0089163E"/>
    <w:rsid w:val="00894DCE"/>
    <w:rsid w:val="008A399E"/>
    <w:rsid w:val="008B55C5"/>
    <w:rsid w:val="008B7A57"/>
    <w:rsid w:val="008C48FE"/>
    <w:rsid w:val="008E4381"/>
    <w:rsid w:val="008E4FB1"/>
    <w:rsid w:val="008F4D15"/>
    <w:rsid w:val="008F5954"/>
    <w:rsid w:val="008F65D1"/>
    <w:rsid w:val="0091240B"/>
    <w:rsid w:val="00912992"/>
    <w:rsid w:val="00913860"/>
    <w:rsid w:val="009203F0"/>
    <w:rsid w:val="00932AC1"/>
    <w:rsid w:val="009348CA"/>
    <w:rsid w:val="00941894"/>
    <w:rsid w:val="00943D92"/>
    <w:rsid w:val="00951C89"/>
    <w:rsid w:val="00960DB9"/>
    <w:rsid w:val="00967C2C"/>
    <w:rsid w:val="009748ED"/>
    <w:rsid w:val="00976808"/>
    <w:rsid w:val="00981079"/>
    <w:rsid w:val="00981729"/>
    <w:rsid w:val="00996339"/>
    <w:rsid w:val="009A1B3B"/>
    <w:rsid w:val="009A43E2"/>
    <w:rsid w:val="009B6FFE"/>
    <w:rsid w:val="009D3B39"/>
    <w:rsid w:val="009D5A0A"/>
    <w:rsid w:val="009D6A13"/>
    <w:rsid w:val="00A011FF"/>
    <w:rsid w:val="00A03230"/>
    <w:rsid w:val="00A05357"/>
    <w:rsid w:val="00A07C81"/>
    <w:rsid w:val="00A10DA8"/>
    <w:rsid w:val="00A1117C"/>
    <w:rsid w:val="00A21CD5"/>
    <w:rsid w:val="00A3188D"/>
    <w:rsid w:val="00A319E1"/>
    <w:rsid w:val="00A408CC"/>
    <w:rsid w:val="00A4508C"/>
    <w:rsid w:val="00A45BFC"/>
    <w:rsid w:val="00A51444"/>
    <w:rsid w:val="00A704BD"/>
    <w:rsid w:val="00A814A3"/>
    <w:rsid w:val="00A82C68"/>
    <w:rsid w:val="00A84576"/>
    <w:rsid w:val="00A9248D"/>
    <w:rsid w:val="00A92F49"/>
    <w:rsid w:val="00A933D9"/>
    <w:rsid w:val="00AA24AD"/>
    <w:rsid w:val="00AA638E"/>
    <w:rsid w:val="00AB037A"/>
    <w:rsid w:val="00AB1DC3"/>
    <w:rsid w:val="00AB240C"/>
    <w:rsid w:val="00AB413F"/>
    <w:rsid w:val="00AB6885"/>
    <w:rsid w:val="00AC0889"/>
    <w:rsid w:val="00AC4002"/>
    <w:rsid w:val="00AD2AE9"/>
    <w:rsid w:val="00AD7176"/>
    <w:rsid w:val="00AF0CDF"/>
    <w:rsid w:val="00B006AE"/>
    <w:rsid w:val="00B03ECB"/>
    <w:rsid w:val="00B04019"/>
    <w:rsid w:val="00B05516"/>
    <w:rsid w:val="00B137D8"/>
    <w:rsid w:val="00B226CD"/>
    <w:rsid w:val="00B22B44"/>
    <w:rsid w:val="00B45176"/>
    <w:rsid w:val="00B45EF1"/>
    <w:rsid w:val="00B46A93"/>
    <w:rsid w:val="00B5025F"/>
    <w:rsid w:val="00B53536"/>
    <w:rsid w:val="00B56B1A"/>
    <w:rsid w:val="00B63381"/>
    <w:rsid w:val="00B70222"/>
    <w:rsid w:val="00B70EBD"/>
    <w:rsid w:val="00B719B9"/>
    <w:rsid w:val="00B71CA5"/>
    <w:rsid w:val="00B84EB7"/>
    <w:rsid w:val="00B855F7"/>
    <w:rsid w:val="00BA0FB1"/>
    <w:rsid w:val="00BA45DC"/>
    <w:rsid w:val="00BA6C4B"/>
    <w:rsid w:val="00BB2900"/>
    <w:rsid w:val="00BD3816"/>
    <w:rsid w:val="00BD46EC"/>
    <w:rsid w:val="00BD754C"/>
    <w:rsid w:val="00BF3645"/>
    <w:rsid w:val="00C0101E"/>
    <w:rsid w:val="00C01296"/>
    <w:rsid w:val="00C10F3C"/>
    <w:rsid w:val="00C20F85"/>
    <w:rsid w:val="00C21335"/>
    <w:rsid w:val="00C4012E"/>
    <w:rsid w:val="00C77747"/>
    <w:rsid w:val="00C826CC"/>
    <w:rsid w:val="00C90D07"/>
    <w:rsid w:val="00C97BE1"/>
    <w:rsid w:val="00C97F31"/>
    <w:rsid w:val="00CA1195"/>
    <w:rsid w:val="00CA71FD"/>
    <w:rsid w:val="00CB1DC0"/>
    <w:rsid w:val="00CB68F9"/>
    <w:rsid w:val="00CE3DCB"/>
    <w:rsid w:val="00CE6E5F"/>
    <w:rsid w:val="00CF22FE"/>
    <w:rsid w:val="00D00D1C"/>
    <w:rsid w:val="00D12FE3"/>
    <w:rsid w:val="00D149F6"/>
    <w:rsid w:val="00D21E12"/>
    <w:rsid w:val="00D220A1"/>
    <w:rsid w:val="00D3404B"/>
    <w:rsid w:val="00D44423"/>
    <w:rsid w:val="00D5572D"/>
    <w:rsid w:val="00D579FB"/>
    <w:rsid w:val="00D57D46"/>
    <w:rsid w:val="00D62975"/>
    <w:rsid w:val="00D85FA3"/>
    <w:rsid w:val="00DB5D55"/>
    <w:rsid w:val="00DC7112"/>
    <w:rsid w:val="00DD524B"/>
    <w:rsid w:val="00DE4239"/>
    <w:rsid w:val="00DE58D4"/>
    <w:rsid w:val="00DF66CD"/>
    <w:rsid w:val="00E023DB"/>
    <w:rsid w:val="00E036AB"/>
    <w:rsid w:val="00E07DAB"/>
    <w:rsid w:val="00E2051C"/>
    <w:rsid w:val="00E25A0F"/>
    <w:rsid w:val="00E26C26"/>
    <w:rsid w:val="00E42522"/>
    <w:rsid w:val="00E4557F"/>
    <w:rsid w:val="00E46561"/>
    <w:rsid w:val="00E46832"/>
    <w:rsid w:val="00E51473"/>
    <w:rsid w:val="00E5548E"/>
    <w:rsid w:val="00E910E2"/>
    <w:rsid w:val="00E95D7A"/>
    <w:rsid w:val="00EA04D2"/>
    <w:rsid w:val="00EA2950"/>
    <w:rsid w:val="00EA3D55"/>
    <w:rsid w:val="00EC113E"/>
    <w:rsid w:val="00ED2359"/>
    <w:rsid w:val="00ED6E28"/>
    <w:rsid w:val="00EE672A"/>
    <w:rsid w:val="00EF7837"/>
    <w:rsid w:val="00F13987"/>
    <w:rsid w:val="00F15B2C"/>
    <w:rsid w:val="00F271D8"/>
    <w:rsid w:val="00F32146"/>
    <w:rsid w:val="00F345C6"/>
    <w:rsid w:val="00F365FB"/>
    <w:rsid w:val="00F5395D"/>
    <w:rsid w:val="00F62225"/>
    <w:rsid w:val="00F810EE"/>
    <w:rsid w:val="00F81742"/>
    <w:rsid w:val="00F82596"/>
    <w:rsid w:val="00F84048"/>
    <w:rsid w:val="00FA373C"/>
    <w:rsid w:val="00FA3A96"/>
    <w:rsid w:val="00FB01C8"/>
    <w:rsid w:val="00FB12C8"/>
    <w:rsid w:val="00FB3FF2"/>
    <w:rsid w:val="00FD3E1A"/>
    <w:rsid w:val="00FE06F3"/>
    <w:rsid w:val="00FE2111"/>
    <w:rsid w:val="00FE5A9E"/>
    <w:rsid w:val="00FE6070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319CD"/>
  <w15:docId w15:val="{948BAB76-89D1-40E5-9A98-C1FAD82C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40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rsid w:val="00AB240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character" w:styleId="a4">
    <w:name w:val="annotation reference"/>
    <w:semiHidden/>
    <w:rsid w:val="006F64F0"/>
    <w:rPr>
      <w:sz w:val="16"/>
      <w:szCs w:val="16"/>
    </w:rPr>
  </w:style>
  <w:style w:type="paragraph" w:styleId="a5">
    <w:name w:val="annotation text"/>
    <w:basedOn w:val="a"/>
    <w:semiHidden/>
    <w:rsid w:val="006F64F0"/>
    <w:rPr>
      <w:sz w:val="20"/>
      <w:szCs w:val="20"/>
    </w:rPr>
  </w:style>
  <w:style w:type="paragraph" w:styleId="a6">
    <w:name w:val="annotation subject"/>
    <w:basedOn w:val="a5"/>
    <w:next w:val="a5"/>
    <w:semiHidden/>
    <w:rsid w:val="006F64F0"/>
    <w:rPr>
      <w:b/>
      <w:bCs/>
    </w:rPr>
  </w:style>
  <w:style w:type="paragraph" w:styleId="a7">
    <w:name w:val="Balloon Text"/>
    <w:basedOn w:val="a"/>
    <w:semiHidden/>
    <w:rsid w:val="006F64F0"/>
    <w:rPr>
      <w:rFonts w:ascii="Tahoma" w:hAnsi="Tahoma"/>
      <w:sz w:val="16"/>
      <w:szCs w:val="16"/>
    </w:rPr>
  </w:style>
  <w:style w:type="paragraph" w:styleId="HTML">
    <w:name w:val="HTML Preformatted"/>
    <w:basedOn w:val="a"/>
    <w:rsid w:val="00AA6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paragraph" w:customStyle="1" w:styleId="a8">
    <w:name w:val="Знак Знак Знак"/>
    <w:basedOn w:val="a"/>
    <w:rsid w:val="000162D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paragraph" w:styleId="a9">
    <w:name w:val="header"/>
    <w:basedOn w:val="a"/>
    <w:rsid w:val="000D141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D1410"/>
  </w:style>
  <w:style w:type="character" w:customStyle="1" w:styleId="rvts0">
    <w:name w:val="rvts0"/>
    <w:basedOn w:val="a0"/>
    <w:rsid w:val="001475E7"/>
  </w:style>
  <w:style w:type="paragraph" w:styleId="ab">
    <w:name w:val="footer"/>
    <w:basedOn w:val="a"/>
    <w:rsid w:val="001475E7"/>
    <w:pPr>
      <w:tabs>
        <w:tab w:val="center" w:pos="4677"/>
        <w:tab w:val="right" w:pos="9355"/>
      </w:tabs>
    </w:pPr>
  </w:style>
  <w:style w:type="paragraph" w:customStyle="1" w:styleId="2">
    <w:name w:val="Знак Знак Знак2"/>
    <w:basedOn w:val="a"/>
    <w:rsid w:val="007B5324"/>
    <w:pPr>
      <w:tabs>
        <w:tab w:val="left" w:pos="567"/>
      </w:tabs>
    </w:pPr>
    <w:rPr>
      <w:lang w:val="en-US" w:eastAsia="en-US"/>
    </w:rPr>
  </w:style>
  <w:style w:type="paragraph" w:styleId="ac">
    <w:name w:val="Body Text"/>
    <w:basedOn w:val="a"/>
    <w:link w:val="ad"/>
    <w:uiPriority w:val="99"/>
    <w:rsid w:val="00DF66CD"/>
    <w:pPr>
      <w:spacing w:line="240" w:lineRule="atLeast"/>
      <w:jc w:val="center"/>
    </w:pPr>
    <w:rPr>
      <w:b/>
      <w:szCs w:val="20"/>
      <w:lang w:val="x-none"/>
    </w:rPr>
  </w:style>
  <w:style w:type="character" w:customStyle="1" w:styleId="ad">
    <w:name w:val="Основной текст Знак"/>
    <w:link w:val="ac"/>
    <w:uiPriority w:val="99"/>
    <w:rsid w:val="00DF66CD"/>
    <w:rPr>
      <w:b/>
      <w:sz w:val="24"/>
      <w:lang w:eastAsia="ru-RU"/>
    </w:rPr>
  </w:style>
  <w:style w:type="character" w:customStyle="1" w:styleId="hard-blue-color">
    <w:name w:val="hard-blue-color"/>
    <w:basedOn w:val="a0"/>
    <w:rsid w:val="002141D6"/>
  </w:style>
  <w:style w:type="character" w:styleId="ae">
    <w:name w:val="Hyperlink"/>
    <w:uiPriority w:val="99"/>
    <w:unhideWhenUsed/>
    <w:rsid w:val="00867518"/>
    <w:rPr>
      <w:color w:val="0563C1"/>
      <w:u w:val="single"/>
    </w:rPr>
  </w:style>
  <w:style w:type="character" w:customStyle="1" w:styleId="10">
    <w:name w:val="Незакрита згадка1"/>
    <w:uiPriority w:val="99"/>
    <w:semiHidden/>
    <w:unhideWhenUsed/>
    <w:rsid w:val="00867518"/>
    <w:rPr>
      <w:color w:val="605E5C"/>
      <w:shd w:val="clear" w:color="auto" w:fill="E1DFDD"/>
    </w:rPr>
  </w:style>
  <w:style w:type="paragraph" w:customStyle="1" w:styleId="rvps14">
    <w:name w:val="rvps14"/>
    <w:basedOn w:val="a"/>
    <w:rsid w:val="00851750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51750"/>
  </w:style>
  <w:style w:type="paragraph" w:styleId="af">
    <w:name w:val="List Paragraph"/>
    <w:basedOn w:val="a"/>
    <w:uiPriority w:val="34"/>
    <w:qFormat/>
    <w:rsid w:val="0059622A"/>
    <w:pPr>
      <w:ind w:left="720"/>
      <w:contextualSpacing/>
    </w:pPr>
  </w:style>
  <w:style w:type="character" w:customStyle="1" w:styleId="20">
    <w:name w:val="Незакрита згадка2"/>
    <w:basedOn w:val="a0"/>
    <w:uiPriority w:val="99"/>
    <w:semiHidden/>
    <w:unhideWhenUsed/>
    <w:rsid w:val="00FB01C8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07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B6982-B34F-4D5C-BA63-97D52034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3474</Characters>
  <Application>Microsoft Office Word</Application>
  <DocSecurity>4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</vt:lpstr>
      <vt:lpstr>Прим</vt:lpstr>
    </vt:vector>
  </TitlesOfParts>
  <Company>МТЗУ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</dc:title>
  <dc:subject/>
  <dc:creator>МТЗУ</dc:creator>
  <cp:keywords/>
  <cp:lastModifiedBy>Microsoft Office User</cp:lastModifiedBy>
  <cp:revision>2</cp:revision>
  <cp:lastPrinted>2023-09-21T08:35:00Z</cp:lastPrinted>
  <dcterms:created xsi:type="dcterms:W3CDTF">2024-12-26T11:26:00Z</dcterms:created>
  <dcterms:modified xsi:type="dcterms:W3CDTF">2024-12-26T11:26:00Z</dcterms:modified>
</cp:coreProperties>
</file>